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296" w:rsidRDefault="001A0296" w:rsidP="001A0296">
      <w:pPr>
        <w:pStyle w:val="Subtitle"/>
        <w:rPr>
          <w:rFonts w:ascii="Times New Roman" w:hAnsi="Times New Roman"/>
          <w:b/>
          <w:i/>
          <w:color w:val="000000"/>
          <w:sz w:val="22"/>
          <w:u w:val="none"/>
        </w:rPr>
      </w:pPr>
    </w:p>
    <w:p w:rsidR="001A0296" w:rsidRPr="00984CC8" w:rsidRDefault="001A0296" w:rsidP="001A0296">
      <w:pPr>
        <w:rPr>
          <w:b/>
          <w:sz w:val="28"/>
          <w:szCs w:val="28"/>
        </w:rPr>
      </w:pPr>
      <w:r w:rsidRPr="00984CC8">
        <w:rPr>
          <w:b/>
          <w:sz w:val="28"/>
          <w:szCs w:val="28"/>
        </w:rPr>
        <w:t>Grade level: 4</w:t>
      </w:r>
      <w:r w:rsidRPr="00984CC8">
        <w:rPr>
          <w:b/>
          <w:sz w:val="28"/>
          <w:szCs w:val="28"/>
          <w:vertAlign w:val="superscript"/>
        </w:rPr>
        <w:t>th</w:t>
      </w:r>
      <w:r w:rsidRPr="00984CC8">
        <w:rPr>
          <w:b/>
          <w:sz w:val="28"/>
          <w:szCs w:val="28"/>
        </w:rPr>
        <w:t xml:space="preserve"> and 5th</w:t>
      </w:r>
    </w:p>
    <w:p w:rsidR="001A0296" w:rsidRDefault="001A0296" w:rsidP="001A0296">
      <w:pPr>
        <w:rPr>
          <w:sz w:val="22"/>
        </w:rPr>
      </w:pPr>
    </w:p>
    <w:p w:rsidR="001A0296" w:rsidRDefault="001A0296" w:rsidP="001A0296">
      <w:pPr>
        <w:rPr>
          <w:sz w:val="22"/>
        </w:rPr>
      </w:pPr>
    </w:p>
    <w:p w:rsidR="001A0296" w:rsidRDefault="001A0296" w:rsidP="001A0296">
      <w:pPr>
        <w:rPr>
          <w:sz w:val="22"/>
        </w:rPr>
      </w:pPr>
    </w:p>
    <w:tbl>
      <w:tblPr>
        <w:tblStyle w:val="TableGrid"/>
        <w:tblW w:w="0" w:type="auto"/>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Default="001A0296" w:rsidP="001A0296">
            <w:pPr>
              <w:numPr>
                <w:ilvl w:val="0"/>
                <w:numId w:val="2"/>
              </w:numPr>
              <w:rPr>
                <w:b/>
              </w:rPr>
            </w:pPr>
            <w:r>
              <w:rPr>
                <w:b/>
              </w:rPr>
              <w:t>Title of the Lesson:  Adding Fractions using Fraction Bars</w:t>
            </w:r>
            <w:r>
              <w:rPr>
                <w:b/>
              </w:rPr>
              <w:tab/>
            </w:r>
          </w:p>
          <w:p w:rsidR="001A0296" w:rsidRPr="00C619DF" w:rsidRDefault="001A0296" w:rsidP="00C3041A">
            <w:pPr>
              <w:pStyle w:val="ListParagraph"/>
            </w:pPr>
          </w:p>
          <w:p w:rsidR="001A0296" w:rsidRPr="00C619DF" w:rsidRDefault="001A0296" w:rsidP="00C3041A">
            <w:pPr>
              <w:pStyle w:val="ListParagraph"/>
            </w:pPr>
          </w:p>
        </w:tc>
      </w:tr>
    </w:tbl>
    <w:p w:rsidR="001A0296" w:rsidRDefault="001A0296" w:rsidP="001A0296">
      <w:pPr>
        <w:rPr>
          <w:b/>
          <w:sz w:val="22"/>
        </w:rPr>
      </w:pPr>
    </w:p>
    <w:tbl>
      <w:tblPr>
        <w:tblStyle w:val="TableGrid"/>
        <w:tblW w:w="0" w:type="auto"/>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Default="001A0296" w:rsidP="001A0296">
            <w:pPr>
              <w:numPr>
                <w:ilvl w:val="0"/>
                <w:numId w:val="5"/>
              </w:numPr>
              <w:rPr>
                <w:b/>
              </w:rPr>
            </w:pPr>
            <w:r>
              <w:rPr>
                <w:b/>
              </w:rPr>
              <w:t xml:space="preserve">Research Theme and Initial Question </w:t>
            </w:r>
          </w:p>
          <w:p w:rsidR="001A0296" w:rsidRPr="00C619DF" w:rsidRDefault="001A0296" w:rsidP="00C3041A">
            <w:pPr>
              <w:ind w:left="720"/>
              <w:rPr>
                <w:b/>
              </w:rPr>
            </w:pPr>
          </w:p>
        </w:tc>
      </w:tr>
      <w:tr w:rsidR="001A0296" w:rsidTr="00C3041A">
        <w:tc>
          <w:tcPr>
            <w:tcW w:w="13752" w:type="dxa"/>
          </w:tcPr>
          <w:p w:rsidR="001A0296" w:rsidRPr="00721DBB" w:rsidRDefault="001A0296" w:rsidP="00C3041A">
            <w:pPr>
              <w:ind w:left="720"/>
              <w:rPr>
                <w:b/>
              </w:rPr>
            </w:pPr>
            <w:r w:rsidRPr="00721DBB">
              <w:rPr>
                <w:b/>
              </w:rPr>
              <w:t>What are you trying to find out by studying this lesson? What important mathematical topic is a problem that you are trying to address by teaching and studying this lesson?</w:t>
            </w:r>
          </w:p>
          <w:p w:rsidR="001A0296" w:rsidRDefault="001A0296" w:rsidP="00C3041A">
            <w:pPr>
              <w:rPr>
                <w:b/>
              </w:rPr>
            </w:pPr>
          </w:p>
          <w:p w:rsidR="001A0296" w:rsidRPr="00243D5B" w:rsidRDefault="001A0296" w:rsidP="00C3041A">
            <w:pPr>
              <w:ind w:left="1440"/>
            </w:pPr>
            <w:r w:rsidRPr="00243D5B">
              <w:t>We want students to find that they have to change the size the parts to equivalent parts to add fractions</w:t>
            </w:r>
            <w:r>
              <w:t>. They will use fraction strips</w:t>
            </w:r>
            <w:r w:rsidRPr="00243D5B">
              <w:t xml:space="preserve"> </w:t>
            </w:r>
            <w:r>
              <w:t xml:space="preserve">(tag board or construction paper). </w:t>
            </w:r>
            <w:r w:rsidRPr="00243D5B">
              <w:t xml:space="preserve">Students are learning the algorithm and not understanding the value of equivalent fractions. </w:t>
            </w:r>
          </w:p>
          <w:p w:rsidR="001A0296" w:rsidRDefault="001A0296" w:rsidP="00C3041A">
            <w:pPr>
              <w:rPr>
                <w:b/>
              </w:rPr>
            </w:pPr>
          </w:p>
          <w:p w:rsidR="001A0296" w:rsidRDefault="001A0296" w:rsidP="00C3041A">
            <w:pPr>
              <w:rPr>
                <w:b/>
              </w:rPr>
            </w:pPr>
          </w:p>
          <w:p w:rsidR="001A0296" w:rsidRDefault="001A0296" w:rsidP="00C3041A">
            <w:pPr>
              <w:rPr>
                <w:b/>
              </w:rPr>
            </w:pPr>
          </w:p>
          <w:p w:rsidR="001A0296" w:rsidRDefault="001A0296" w:rsidP="00C3041A">
            <w:pPr>
              <w:rPr>
                <w:b/>
              </w:rPr>
            </w:pPr>
          </w:p>
        </w:tc>
      </w:tr>
    </w:tbl>
    <w:p w:rsidR="001A0296" w:rsidRDefault="001A0296" w:rsidP="001A0296">
      <w:pPr>
        <w:rPr>
          <w:b/>
          <w:sz w:val="22"/>
        </w:rPr>
      </w:pPr>
    </w:p>
    <w:tbl>
      <w:tblPr>
        <w:tblStyle w:val="TableGrid"/>
        <w:tblW w:w="0" w:type="auto"/>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Pr="00C22D1E" w:rsidRDefault="001A0296" w:rsidP="001A0296">
            <w:pPr>
              <w:pStyle w:val="ListParagraph"/>
              <w:numPr>
                <w:ilvl w:val="0"/>
                <w:numId w:val="5"/>
              </w:numPr>
              <w:contextualSpacing w:val="0"/>
              <w:rPr>
                <w:b/>
              </w:rPr>
            </w:pPr>
            <w:r w:rsidRPr="00C22D1E">
              <w:rPr>
                <w:b/>
              </w:rPr>
              <w:t xml:space="preserve"> Goals of this lesson (See sample lessons for examples.)</w:t>
            </w:r>
          </w:p>
          <w:p w:rsidR="001A0296" w:rsidRPr="00C22D1E" w:rsidRDefault="001A0296" w:rsidP="00C3041A">
            <w:pPr>
              <w:pStyle w:val="ListParagraph"/>
              <w:rPr>
                <w:b/>
              </w:rPr>
            </w:pPr>
          </w:p>
        </w:tc>
      </w:tr>
      <w:tr w:rsidR="001A0296" w:rsidTr="00C3041A">
        <w:tc>
          <w:tcPr>
            <w:tcW w:w="13752" w:type="dxa"/>
          </w:tcPr>
          <w:p w:rsidR="001A0296" w:rsidRPr="00B31003" w:rsidRDefault="001A0296" w:rsidP="00C3041A">
            <w:pPr>
              <w:rPr>
                <w:b/>
              </w:rPr>
            </w:pPr>
            <w:r w:rsidRPr="00B31003">
              <w:rPr>
                <w:b/>
              </w:rPr>
              <w:t>What student behaviors is the lesson trying to foster?</w:t>
            </w:r>
          </w:p>
          <w:p w:rsidR="001A0296" w:rsidRDefault="001A0296" w:rsidP="00C3041A"/>
          <w:p w:rsidR="001A0296" w:rsidRPr="00B31003" w:rsidRDefault="001A0296" w:rsidP="00C3041A">
            <w:r w:rsidRPr="00243D5B">
              <w:t xml:space="preserve">Students will use the fraction strips strategically and accurately to solve fraction problems.  Students will explain or demonstrate what they did. </w:t>
            </w:r>
          </w:p>
        </w:tc>
      </w:tr>
      <w:tr w:rsidR="001A0296" w:rsidTr="00C3041A">
        <w:tc>
          <w:tcPr>
            <w:tcW w:w="13752" w:type="dxa"/>
          </w:tcPr>
          <w:p w:rsidR="001A0296" w:rsidRDefault="001A0296" w:rsidP="00C3041A">
            <w:pPr>
              <w:rPr>
                <w:b/>
              </w:rPr>
            </w:pPr>
            <w:r w:rsidRPr="00B31003">
              <w:rPr>
                <w:b/>
              </w:rPr>
              <w:t>What math concepts underlie this topic?</w:t>
            </w:r>
          </w:p>
          <w:p w:rsidR="001A0296" w:rsidRDefault="001A0296" w:rsidP="00C3041A">
            <w:pPr>
              <w:rPr>
                <w:b/>
              </w:rPr>
            </w:pPr>
          </w:p>
          <w:p w:rsidR="001A0296" w:rsidRPr="00243D5B" w:rsidRDefault="001A0296" w:rsidP="00C3041A">
            <w:r w:rsidRPr="00243D5B">
              <w:t xml:space="preserve">A fraction is a relationship between a part </w:t>
            </w:r>
            <w:proofErr w:type="gramStart"/>
            <w:r w:rsidRPr="00243D5B">
              <w:t>or</w:t>
            </w:r>
            <w:proofErr w:type="gramEnd"/>
            <w:r w:rsidRPr="00243D5B">
              <w:t xml:space="preserve"> whole. Parts must be equal in size or number.</w:t>
            </w:r>
          </w:p>
          <w:p w:rsidR="001A0296" w:rsidRPr="00B31003" w:rsidRDefault="001A0296" w:rsidP="00C3041A"/>
        </w:tc>
      </w:tr>
      <w:tr w:rsidR="001A0296" w:rsidTr="00C3041A">
        <w:tc>
          <w:tcPr>
            <w:tcW w:w="13752" w:type="dxa"/>
          </w:tcPr>
          <w:p w:rsidR="001A0296" w:rsidRPr="00B31003" w:rsidRDefault="001A0296" w:rsidP="00C3041A">
            <w:pPr>
              <w:rPr>
                <w:b/>
                <w:i/>
              </w:rPr>
            </w:pPr>
            <w:r w:rsidRPr="00B31003">
              <w:rPr>
                <w:b/>
              </w:rPr>
              <w:t>What mathematical misunderstandings do students have that cause them to have difficulty with this topic?</w:t>
            </w:r>
            <w:r w:rsidRPr="00B31003">
              <w:rPr>
                <w:b/>
                <w:i/>
              </w:rPr>
              <w:t xml:space="preserve">  </w:t>
            </w:r>
          </w:p>
          <w:p w:rsidR="001A0296" w:rsidRPr="00243D5B" w:rsidRDefault="001A0296" w:rsidP="00C3041A">
            <w:pPr>
              <w:rPr>
                <w:i/>
              </w:rPr>
            </w:pPr>
          </w:p>
          <w:p w:rsidR="001A0296" w:rsidRPr="001A2925" w:rsidRDefault="001A0296" w:rsidP="00C3041A">
            <w:r w:rsidRPr="00243D5B">
              <w:t>They have a weak understanding of the meaning of the numerator and denominator. They have weak understanding of scale and value.</w:t>
            </w:r>
          </w:p>
          <w:p w:rsidR="001A0296" w:rsidRPr="00B31003" w:rsidRDefault="001A0296" w:rsidP="00C3041A"/>
        </w:tc>
      </w:tr>
      <w:tr w:rsidR="001A0296" w:rsidTr="00C3041A">
        <w:tc>
          <w:tcPr>
            <w:tcW w:w="13752" w:type="dxa"/>
          </w:tcPr>
          <w:p w:rsidR="001A0296" w:rsidRPr="00B31003" w:rsidRDefault="001A0296" w:rsidP="00C3041A">
            <w:pPr>
              <w:rPr>
                <w:b/>
              </w:rPr>
            </w:pPr>
            <w:r w:rsidRPr="00B31003">
              <w:rPr>
                <w:b/>
              </w:rPr>
              <w:t xml:space="preserve">What do you want students to come out of this lesson being able to know or do?  </w:t>
            </w:r>
          </w:p>
          <w:p w:rsidR="001A0296" w:rsidRPr="00B31003" w:rsidRDefault="001A0296" w:rsidP="00C3041A">
            <w:r>
              <w:t xml:space="preserve">We want students to be able to find equivalent fractions to add fractions with unlike denominators.  They will use a model to represent equivalent fractions. </w:t>
            </w:r>
          </w:p>
          <w:p w:rsidR="001A0296" w:rsidRPr="00B31003" w:rsidRDefault="001A0296" w:rsidP="00C3041A"/>
        </w:tc>
      </w:tr>
      <w:tr w:rsidR="001A0296" w:rsidTr="00C3041A">
        <w:tc>
          <w:tcPr>
            <w:tcW w:w="13752" w:type="dxa"/>
          </w:tcPr>
          <w:p w:rsidR="001A0296" w:rsidRDefault="001A0296" w:rsidP="00C3041A">
            <w:pPr>
              <w:rPr>
                <w:b/>
              </w:rPr>
            </w:pPr>
            <w:r w:rsidRPr="00B31003">
              <w:rPr>
                <w:b/>
              </w:rPr>
              <w:t xml:space="preserve">What </w:t>
            </w:r>
            <w:r w:rsidRPr="00B31003">
              <w:rPr>
                <w:b/>
                <w:u w:val="single"/>
              </w:rPr>
              <w:t>Mathematical Practice</w:t>
            </w:r>
            <w:r w:rsidRPr="00B31003">
              <w:rPr>
                <w:b/>
              </w:rPr>
              <w:t xml:space="preserve"> will your lesson show?  </w:t>
            </w:r>
          </w:p>
          <w:p w:rsidR="001A0296" w:rsidRDefault="001A0296" w:rsidP="00C3041A">
            <w:pPr>
              <w:rPr>
                <w:b/>
              </w:rPr>
            </w:pPr>
          </w:p>
          <w:p w:rsidR="001A0296" w:rsidRPr="00243D5B" w:rsidRDefault="001A0296" w:rsidP="00C3041A">
            <w:r>
              <w:t xml:space="preserve">                              </w:t>
            </w:r>
            <w:r w:rsidRPr="00243D5B">
              <w:t xml:space="preserve">Reason abstractly and quantitatively. </w:t>
            </w:r>
          </w:p>
          <w:p w:rsidR="001A0296" w:rsidRPr="00B31003" w:rsidRDefault="001A0296" w:rsidP="00C3041A">
            <w:pPr>
              <w:rPr>
                <w:b/>
              </w:rPr>
            </w:pPr>
          </w:p>
          <w:p w:rsidR="001A0296" w:rsidRPr="00B31003" w:rsidRDefault="001A0296" w:rsidP="00C3041A"/>
        </w:tc>
      </w:tr>
    </w:tbl>
    <w:p w:rsidR="001A0296" w:rsidRDefault="001A0296" w:rsidP="001A0296">
      <w:pPr>
        <w:rPr>
          <w:b/>
          <w:sz w:val="22"/>
        </w:rPr>
      </w:pPr>
    </w:p>
    <w:tbl>
      <w:tblPr>
        <w:tblStyle w:val="TableGrid"/>
        <w:tblW w:w="0" w:type="auto"/>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Pr="008F191F" w:rsidRDefault="001A0296" w:rsidP="001A0296">
            <w:pPr>
              <w:pStyle w:val="ListParagraph"/>
              <w:numPr>
                <w:ilvl w:val="0"/>
                <w:numId w:val="5"/>
              </w:numPr>
              <w:contextualSpacing w:val="0"/>
              <w:rPr>
                <w:b/>
              </w:rPr>
            </w:pPr>
            <w:r w:rsidRPr="008F191F">
              <w:rPr>
                <w:b/>
              </w:rPr>
              <w:t xml:space="preserve">Relationship of the Lesson to the Unit and Mathematics Content Standards across grade levels. </w:t>
            </w:r>
          </w:p>
          <w:p w:rsidR="001A0296" w:rsidRDefault="001A0296" w:rsidP="00C3041A">
            <w:pPr>
              <w:rPr>
                <w:b/>
              </w:rPr>
            </w:pPr>
          </w:p>
        </w:tc>
      </w:tr>
      <w:tr w:rsidR="001A0296" w:rsidTr="00C3041A">
        <w:tc>
          <w:tcPr>
            <w:tcW w:w="13752" w:type="dxa"/>
          </w:tcPr>
          <w:p w:rsidR="001A0296" w:rsidRPr="007737D9" w:rsidRDefault="001A0296" w:rsidP="00C3041A">
            <w:pPr>
              <w:rPr>
                <w:b/>
                <w:bCs/>
              </w:rPr>
            </w:pPr>
            <w:r w:rsidRPr="007737D9">
              <w:rPr>
                <w:b/>
                <w:bCs/>
              </w:rPr>
              <w:lastRenderedPageBreak/>
              <w:t xml:space="preserve">Where does this lesson fit in the unit?  </w:t>
            </w:r>
          </w:p>
          <w:p w:rsidR="001A0296" w:rsidRDefault="001A0296" w:rsidP="00C3041A">
            <w:pPr>
              <w:rPr>
                <w:bCs/>
              </w:rPr>
            </w:pPr>
          </w:p>
          <w:p w:rsidR="001A0296" w:rsidRDefault="001A0296" w:rsidP="00C3041A">
            <w:pPr>
              <w:ind w:left="1224"/>
              <w:rPr>
                <w:bCs/>
              </w:rPr>
            </w:pPr>
            <w:r w:rsidRPr="00243D5B">
              <w:rPr>
                <w:bCs/>
              </w:rPr>
              <w:t>This lesson fits in after students have had some experience with equivalent fractions but before they have learned to find common denominators to add and subtract fractions with unlike denominators</w:t>
            </w:r>
            <w:r w:rsidRPr="00B206F2">
              <w:rPr>
                <w:b/>
                <w:bCs/>
              </w:rPr>
              <w:t xml:space="preserve">. </w:t>
            </w:r>
            <w:r>
              <w:rPr>
                <w:b/>
                <w:bCs/>
              </w:rPr>
              <w:t xml:space="preserve"> </w:t>
            </w:r>
            <w:r>
              <w:rPr>
                <w:bCs/>
              </w:rPr>
              <w:t>This is a lesson to be used to introduce adding fractions with unlike denominators.  This lesson takes multiple days.</w:t>
            </w:r>
          </w:p>
          <w:p w:rsidR="001A0296" w:rsidRDefault="001A0296" w:rsidP="001A0296">
            <w:pPr>
              <w:pStyle w:val="ListParagraph"/>
              <w:numPr>
                <w:ilvl w:val="0"/>
                <w:numId w:val="7"/>
              </w:numPr>
              <w:rPr>
                <w:bCs/>
              </w:rPr>
            </w:pPr>
            <w:r>
              <w:rPr>
                <w:bCs/>
              </w:rPr>
              <w:t xml:space="preserve">Pre-lesson- Students take the pre-test. Label fraction rulers. Compare and discuss equivalent fractions. Then cut fraction rulers. Discuss with students the meaning of </w:t>
            </w:r>
            <w:proofErr w:type="gramStart"/>
            <w:r>
              <w:rPr>
                <w:bCs/>
              </w:rPr>
              <w:t>½ .</w:t>
            </w:r>
            <w:proofErr w:type="gramEnd"/>
            <w:r>
              <w:rPr>
                <w:bCs/>
              </w:rPr>
              <w:t xml:space="preserve"> The key question </w:t>
            </w:r>
            <w:proofErr w:type="gramStart"/>
            <w:r>
              <w:rPr>
                <w:bCs/>
              </w:rPr>
              <w:t>“ ½</w:t>
            </w:r>
            <w:proofErr w:type="gramEnd"/>
            <w:r>
              <w:rPr>
                <w:bCs/>
              </w:rPr>
              <w:t xml:space="preserve"> of what?” “These are special rulers. You can’t use them for just anything. ……….”</w:t>
            </w:r>
          </w:p>
          <w:p w:rsidR="001A0296" w:rsidRDefault="001A0296" w:rsidP="001A0296">
            <w:pPr>
              <w:pStyle w:val="ListParagraph"/>
              <w:numPr>
                <w:ilvl w:val="0"/>
                <w:numId w:val="7"/>
              </w:numPr>
              <w:rPr>
                <w:bCs/>
              </w:rPr>
            </w:pPr>
            <w:r>
              <w:rPr>
                <w:bCs/>
              </w:rPr>
              <w:t>Lesson Part 1- Use fraction rulers to measure and draw models. Complete the drawing portion of the worksheet. (On the worksheet, make sure the rulers extend to the ends of the paper.)</w:t>
            </w:r>
          </w:p>
          <w:p w:rsidR="001A0296" w:rsidRPr="00974FD8" w:rsidRDefault="001A0296" w:rsidP="001A0296">
            <w:pPr>
              <w:pStyle w:val="ListParagraph"/>
              <w:numPr>
                <w:ilvl w:val="0"/>
                <w:numId w:val="7"/>
              </w:numPr>
              <w:rPr>
                <w:bCs/>
              </w:rPr>
            </w:pPr>
            <w:r>
              <w:rPr>
                <w:bCs/>
              </w:rPr>
              <w:t xml:space="preserve">Lesson Part 2- Explicitly </w:t>
            </w:r>
            <w:proofErr w:type="gramStart"/>
            <w:r>
              <w:rPr>
                <w:bCs/>
              </w:rPr>
              <w:t>discuss</w:t>
            </w:r>
            <w:proofErr w:type="gramEnd"/>
            <w:r>
              <w:rPr>
                <w:bCs/>
              </w:rPr>
              <w:t xml:space="preserve"> equivalent fractions using the tic marks. Rewrite the problem in the right-hand box using fractions with like denominators. At the end of the lesson, take students from noticing the pattern to understanding the algorithm to add fractions with unlike denominators. </w:t>
            </w:r>
          </w:p>
          <w:p w:rsidR="001A0296" w:rsidRPr="007737D9" w:rsidRDefault="001A0296" w:rsidP="00C3041A">
            <w:pPr>
              <w:rPr>
                <w:bCs/>
              </w:rPr>
            </w:pPr>
          </w:p>
          <w:p w:rsidR="001A0296" w:rsidRPr="007737D9" w:rsidRDefault="001A0296" w:rsidP="00C3041A"/>
        </w:tc>
      </w:tr>
      <w:tr w:rsidR="001A0296" w:rsidTr="00C3041A">
        <w:tc>
          <w:tcPr>
            <w:tcW w:w="13752" w:type="dxa"/>
          </w:tcPr>
          <w:p w:rsidR="001A0296" w:rsidRPr="007737D9" w:rsidRDefault="001A0296" w:rsidP="00C3041A">
            <w:pPr>
              <w:rPr>
                <w:b/>
              </w:rPr>
            </w:pPr>
            <w:r w:rsidRPr="007737D9">
              <w:rPr>
                <w:b/>
              </w:rPr>
              <w:t>What prior knowledge is necessary?</w:t>
            </w:r>
          </w:p>
          <w:p w:rsidR="001A0296" w:rsidRDefault="001A0296" w:rsidP="00C3041A"/>
          <w:p w:rsidR="001A0296" w:rsidRPr="00214650" w:rsidRDefault="001A0296" w:rsidP="00C3041A">
            <w:pPr>
              <w:ind w:left="1224"/>
            </w:pPr>
            <w:r>
              <w:t xml:space="preserve"> </w:t>
            </w:r>
            <w:r w:rsidRPr="00214650">
              <w:t xml:space="preserve"> They have had practice with equivalent fractions using fraction strips.</w:t>
            </w:r>
          </w:p>
          <w:p w:rsidR="001A0296" w:rsidRDefault="001A0296" w:rsidP="00C3041A"/>
          <w:p w:rsidR="001A0296" w:rsidRDefault="001A0296" w:rsidP="00C3041A"/>
          <w:p w:rsidR="001A0296" w:rsidRPr="007737D9" w:rsidRDefault="001A0296" w:rsidP="00C3041A"/>
        </w:tc>
      </w:tr>
      <w:tr w:rsidR="001A0296" w:rsidTr="00C3041A">
        <w:tc>
          <w:tcPr>
            <w:tcW w:w="13752" w:type="dxa"/>
          </w:tcPr>
          <w:p w:rsidR="001A0296" w:rsidRDefault="001A0296" w:rsidP="00C3041A">
            <w:r w:rsidRPr="007737D9">
              <w:rPr>
                <w:b/>
              </w:rPr>
              <w:t>What new knowledge can be developed from the concepts that students will learn in this unit</w:t>
            </w:r>
            <w:r w:rsidRPr="007737D9">
              <w:t xml:space="preserve">? </w:t>
            </w:r>
          </w:p>
          <w:p w:rsidR="001A0296" w:rsidRPr="007737D9" w:rsidRDefault="001A0296" w:rsidP="00C3041A">
            <w:r w:rsidRPr="007737D9">
              <w:t xml:space="preserve"> </w:t>
            </w:r>
            <w:r>
              <w:t xml:space="preserve">Students will have a better conceptual understanding of adding fractions with unlike denominators. </w:t>
            </w:r>
          </w:p>
          <w:p w:rsidR="001A0296" w:rsidRPr="007737D9" w:rsidRDefault="001A0296" w:rsidP="00C3041A"/>
          <w:p w:rsidR="001A0296" w:rsidRPr="007737D9" w:rsidRDefault="001A0296" w:rsidP="00C3041A"/>
        </w:tc>
      </w:tr>
      <w:tr w:rsidR="001A0296" w:rsidTr="00C3041A">
        <w:tc>
          <w:tcPr>
            <w:tcW w:w="13752" w:type="dxa"/>
          </w:tcPr>
          <w:p w:rsidR="001A0296" w:rsidRDefault="001A0296" w:rsidP="00C3041A">
            <w:pPr>
              <w:rPr>
                <w:b/>
              </w:rPr>
            </w:pPr>
            <w:r w:rsidRPr="007737D9">
              <w:rPr>
                <w:b/>
              </w:rPr>
              <w:t>What have students done related to this topic in previous years?</w:t>
            </w:r>
          </w:p>
          <w:p w:rsidR="001A0296" w:rsidRPr="001A2925" w:rsidRDefault="001A0296" w:rsidP="00C3041A">
            <w:r>
              <w:t xml:space="preserve">Students have drawn models to represent fractions. They have found equivalent and simplified fractions. Students have also added and subtracted fractions with like denominators. </w:t>
            </w:r>
          </w:p>
          <w:p w:rsidR="001A0296" w:rsidRPr="007737D9" w:rsidRDefault="001A0296" w:rsidP="00C3041A"/>
        </w:tc>
      </w:tr>
      <w:tr w:rsidR="001A0296" w:rsidTr="00C3041A">
        <w:tc>
          <w:tcPr>
            <w:tcW w:w="13752" w:type="dxa"/>
          </w:tcPr>
          <w:p w:rsidR="001A0296" w:rsidRPr="007737D9" w:rsidRDefault="001A0296" w:rsidP="00C3041A">
            <w:pPr>
              <w:rPr>
                <w:b/>
              </w:rPr>
            </w:pPr>
            <w:r w:rsidRPr="007737D9">
              <w:rPr>
                <w:b/>
              </w:rPr>
              <w:t xml:space="preserve">Which CA standards for this grade level does the lesson address?  </w:t>
            </w:r>
          </w:p>
          <w:p w:rsidR="001A0296" w:rsidRDefault="001A0296" w:rsidP="00C3041A">
            <w:pPr>
              <w:rPr>
                <w:b/>
              </w:rPr>
            </w:pPr>
            <w:r>
              <w:rPr>
                <w:b/>
              </w:rPr>
              <w:t xml:space="preserve">Standard : NS 2.3 Solve Simple problems, including ones arising in concrete situations, involving the addition and subtraction of fractions and mixed numbers(like and unlike denominators of 20 or less), and express answers in the simplest forms. </w:t>
            </w:r>
          </w:p>
          <w:p w:rsidR="001A0296" w:rsidRPr="007737D9" w:rsidRDefault="001A0296" w:rsidP="00C3041A"/>
          <w:p w:rsidR="001A0296" w:rsidRPr="007737D9" w:rsidRDefault="001A0296" w:rsidP="00C3041A"/>
        </w:tc>
      </w:tr>
      <w:tr w:rsidR="001A0296" w:rsidTr="00C3041A">
        <w:tc>
          <w:tcPr>
            <w:tcW w:w="13752" w:type="dxa"/>
          </w:tcPr>
          <w:p w:rsidR="001A0296" w:rsidRDefault="001A0296" w:rsidP="00C3041A">
            <w:pPr>
              <w:rPr>
                <w:b/>
              </w:rPr>
            </w:pPr>
            <w:r w:rsidRPr="007737D9">
              <w:rPr>
                <w:b/>
              </w:rPr>
              <w:t xml:space="preserve">What will students do </w:t>
            </w:r>
            <w:proofErr w:type="gramStart"/>
            <w:r w:rsidRPr="007737D9">
              <w:rPr>
                <w:b/>
              </w:rPr>
              <w:t>related</w:t>
            </w:r>
            <w:proofErr w:type="gramEnd"/>
            <w:r w:rsidRPr="007737D9">
              <w:rPr>
                <w:b/>
              </w:rPr>
              <w:t xml:space="preserve"> to these standards in future years?  </w:t>
            </w:r>
          </w:p>
          <w:p w:rsidR="001A0296" w:rsidRPr="001A2925" w:rsidRDefault="001A0296" w:rsidP="00C3041A">
            <w:r w:rsidRPr="001A2925">
              <w:t xml:space="preserve">They will work with more complex fractions problems with all operations. </w:t>
            </w:r>
          </w:p>
          <w:p w:rsidR="001A0296" w:rsidRPr="001A2925" w:rsidRDefault="001A0296" w:rsidP="00C3041A"/>
          <w:p w:rsidR="001A0296" w:rsidRPr="007737D9" w:rsidRDefault="001A0296" w:rsidP="00C3041A"/>
        </w:tc>
      </w:tr>
    </w:tbl>
    <w:p w:rsidR="001A0296" w:rsidRDefault="001A0296" w:rsidP="001A0296">
      <w:pPr>
        <w:rPr>
          <w:b/>
          <w:sz w:val="22"/>
        </w:rPr>
      </w:pPr>
    </w:p>
    <w:p w:rsidR="001A0296" w:rsidRDefault="001A0296" w:rsidP="001A0296">
      <w:pPr>
        <w:rPr>
          <w:b/>
          <w:sz w:val="22"/>
        </w:rPr>
      </w:pPr>
    </w:p>
    <w:tbl>
      <w:tblPr>
        <w:tblStyle w:val="TableGrid"/>
        <w:tblW w:w="0" w:type="auto"/>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Pr="00B04B17" w:rsidRDefault="001A0296" w:rsidP="001A0296">
            <w:pPr>
              <w:pStyle w:val="ListParagraph"/>
              <w:numPr>
                <w:ilvl w:val="0"/>
                <w:numId w:val="5"/>
              </w:numPr>
              <w:contextualSpacing w:val="0"/>
              <w:rPr>
                <w:b/>
              </w:rPr>
            </w:pPr>
            <w:r w:rsidRPr="00B04B17">
              <w:rPr>
                <w:b/>
              </w:rPr>
              <w:t xml:space="preserve">About the students (Do this after you have decided whose class will be </w:t>
            </w:r>
            <w:proofErr w:type="gramStart"/>
            <w:r w:rsidRPr="00B04B17">
              <w:rPr>
                <w:b/>
              </w:rPr>
              <w:t>observed.</w:t>
            </w:r>
            <w:proofErr w:type="gramEnd"/>
            <w:r w:rsidRPr="00B04B17">
              <w:rPr>
                <w:b/>
              </w:rPr>
              <w:t>)</w:t>
            </w:r>
          </w:p>
          <w:p w:rsidR="001A0296" w:rsidRDefault="001A0296" w:rsidP="00C3041A">
            <w:pPr>
              <w:ind w:left="720"/>
              <w:rPr>
                <w:b/>
              </w:rPr>
            </w:pPr>
          </w:p>
        </w:tc>
      </w:tr>
      <w:tr w:rsidR="001A0296" w:rsidTr="00C3041A">
        <w:tc>
          <w:tcPr>
            <w:tcW w:w="13752" w:type="dxa"/>
          </w:tcPr>
          <w:p w:rsidR="001A0296" w:rsidRPr="00721DBB" w:rsidRDefault="001A0296" w:rsidP="00C3041A">
            <w:pPr>
              <w:rPr>
                <w:b/>
                <w:bCs/>
              </w:rPr>
            </w:pPr>
            <w:r w:rsidRPr="00721DBB">
              <w:rPr>
                <w:b/>
                <w:bCs/>
              </w:rPr>
              <w:t xml:space="preserve">What would be helpful for observers to know about the students in the class in order to better understand your instructional decisions? </w:t>
            </w:r>
          </w:p>
          <w:p w:rsidR="001A0296" w:rsidRDefault="001A0296" w:rsidP="00C3041A">
            <w:pPr>
              <w:rPr>
                <w:bCs/>
              </w:rPr>
            </w:pPr>
          </w:p>
          <w:p w:rsidR="001A0296" w:rsidRDefault="001A0296" w:rsidP="00C3041A">
            <w:pPr>
              <w:rPr>
                <w:bCs/>
              </w:rPr>
            </w:pPr>
            <w:r>
              <w:rPr>
                <w:bCs/>
              </w:rPr>
              <w:t xml:space="preserve">Math ability:  6 students are advanced; most are basic or lower as evidenced from </w:t>
            </w:r>
            <w:proofErr w:type="spellStart"/>
            <w:r>
              <w:rPr>
                <w:bCs/>
              </w:rPr>
              <w:t>Successmaker</w:t>
            </w:r>
            <w:proofErr w:type="spellEnd"/>
            <w:r>
              <w:rPr>
                <w:bCs/>
              </w:rPr>
              <w:t xml:space="preserve"> and classroom interaction.  Students are struggling with processing.  Maturity is developing.  Students have done the lesson’s pre-test.</w:t>
            </w:r>
          </w:p>
          <w:p w:rsidR="001A0296" w:rsidRDefault="001A0296" w:rsidP="00C3041A">
            <w:pPr>
              <w:rPr>
                <w:b/>
              </w:rPr>
            </w:pPr>
          </w:p>
        </w:tc>
      </w:tr>
    </w:tbl>
    <w:p w:rsidR="001A0296" w:rsidRDefault="001A0296" w:rsidP="001A0296">
      <w:pPr>
        <w:rPr>
          <w:b/>
          <w:sz w:val="22"/>
        </w:rPr>
      </w:pPr>
    </w:p>
    <w:p w:rsidR="001A0296" w:rsidRDefault="001A0296" w:rsidP="001A0296">
      <w:pPr>
        <w:rPr>
          <w:b/>
          <w:sz w:val="22"/>
        </w:rPr>
      </w:pPr>
    </w:p>
    <w:tbl>
      <w:tblPr>
        <w:tblStyle w:val="TableGrid"/>
        <w:tblW w:w="0" w:type="auto"/>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Pr="0005699C" w:rsidRDefault="001A0296" w:rsidP="001A0296">
            <w:pPr>
              <w:pStyle w:val="ListParagraph"/>
              <w:numPr>
                <w:ilvl w:val="0"/>
                <w:numId w:val="5"/>
              </w:numPr>
              <w:contextualSpacing w:val="0"/>
              <w:rPr>
                <w:b/>
              </w:rPr>
            </w:pPr>
            <w:r w:rsidRPr="0005699C">
              <w:rPr>
                <w:b/>
              </w:rPr>
              <w:t>Learning Process: (See the handout “Developing deep content knowledge is a fundamental goal of lesson study.”)</w:t>
            </w:r>
          </w:p>
          <w:p w:rsidR="001A0296" w:rsidRDefault="001A0296" w:rsidP="00C3041A">
            <w:pPr>
              <w:ind w:left="720"/>
              <w:rPr>
                <w:b/>
              </w:rPr>
            </w:pPr>
          </w:p>
          <w:p w:rsidR="001A0296" w:rsidRDefault="001A0296" w:rsidP="00C3041A">
            <w:pPr>
              <w:rPr>
                <w:b/>
                <w:i/>
              </w:rPr>
            </w:pPr>
            <w:r>
              <w:t>What kind of instructional strategies are needed to develop the behaviors and students’ understanding of the concepts in the lesson goals?  Include materials needed. (</w:t>
            </w:r>
            <w:r>
              <w:rPr>
                <w:b/>
                <w:i/>
              </w:rPr>
              <w:t xml:space="preserve">TPS, use of </w:t>
            </w:r>
            <w:proofErr w:type="spellStart"/>
            <w:r>
              <w:rPr>
                <w:b/>
                <w:i/>
              </w:rPr>
              <w:t>manipulatives</w:t>
            </w:r>
            <w:proofErr w:type="spellEnd"/>
            <w:r>
              <w:rPr>
                <w:b/>
                <w:i/>
              </w:rPr>
              <w:t>, worksheets, etc.)</w:t>
            </w:r>
          </w:p>
          <w:p w:rsidR="001A0296" w:rsidRDefault="001A0296" w:rsidP="00C3041A">
            <w:pPr>
              <w:rPr>
                <w:b/>
              </w:rPr>
            </w:pPr>
          </w:p>
        </w:tc>
      </w:tr>
    </w:tbl>
    <w:p w:rsidR="001A0296" w:rsidRDefault="001A0296" w:rsidP="001A0296">
      <w:pPr>
        <w:rPr>
          <w:b/>
          <w:sz w:val="22"/>
        </w:rPr>
      </w:pPr>
    </w:p>
    <w:p w:rsidR="001A0296" w:rsidRPr="00B206F2" w:rsidRDefault="001A0296" w:rsidP="001A0296">
      <w:pPr>
        <w:pStyle w:val="Subtitle"/>
        <w:numPr>
          <w:ilvl w:val="0"/>
          <w:numId w:val="3"/>
        </w:numPr>
        <w:rPr>
          <w:rFonts w:ascii="Times New Roman" w:hAnsi="Times New Roman"/>
          <w:b/>
          <w:color w:val="auto"/>
          <w:sz w:val="22"/>
          <w:u w:val="none"/>
        </w:rPr>
      </w:pPr>
      <w:r w:rsidRPr="00B206F2">
        <w:rPr>
          <w:rFonts w:ascii="Times New Roman" w:hAnsi="Times New Roman"/>
          <w:b/>
          <w:color w:val="auto"/>
          <w:sz w:val="22"/>
          <w:u w:val="none"/>
        </w:rPr>
        <w:t xml:space="preserve">Before students cut bars, ask students to discuss what they notice about the </w:t>
      </w:r>
      <w:r>
        <w:rPr>
          <w:rFonts w:ascii="Times New Roman" w:hAnsi="Times New Roman"/>
          <w:b/>
          <w:color w:val="auto"/>
          <w:sz w:val="22"/>
          <w:u w:val="none"/>
        </w:rPr>
        <w:t xml:space="preserve">rulers.  </w:t>
      </w:r>
      <w:r w:rsidRPr="00B206F2">
        <w:rPr>
          <w:rFonts w:ascii="Times New Roman" w:hAnsi="Times New Roman"/>
          <w:b/>
          <w:color w:val="auto"/>
          <w:sz w:val="22"/>
          <w:u w:val="none"/>
        </w:rPr>
        <w:t xml:space="preserve">Students will label and cut out fraction </w:t>
      </w:r>
      <w:r>
        <w:rPr>
          <w:rFonts w:ascii="Times New Roman" w:hAnsi="Times New Roman"/>
          <w:b/>
          <w:color w:val="auto"/>
          <w:sz w:val="22"/>
          <w:u w:val="none"/>
        </w:rPr>
        <w:t xml:space="preserve">rulers.  </w:t>
      </w:r>
      <w:r w:rsidRPr="00B206F2">
        <w:rPr>
          <w:rFonts w:ascii="Times New Roman" w:hAnsi="Times New Roman"/>
          <w:b/>
          <w:color w:val="auto"/>
          <w:sz w:val="22"/>
          <w:u w:val="none"/>
        </w:rPr>
        <w:t xml:space="preserve">Students will find equivalent fractions using </w:t>
      </w:r>
      <w:r>
        <w:rPr>
          <w:rFonts w:ascii="Times New Roman" w:hAnsi="Times New Roman"/>
          <w:b/>
          <w:color w:val="auto"/>
          <w:sz w:val="22"/>
          <w:u w:val="none"/>
        </w:rPr>
        <w:t xml:space="preserve">rulers.  </w:t>
      </w:r>
      <w:r w:rsidRPr="00B206F2">
        <w:rPr>
          <w:rFonts w:ascii="Times New Roman" w:hAnsi="Times New Roman"/>
          <w:b/>
          <w:color w:val="auto"/>
          <w:sz w:val="22"/>
          <w:u w:val="none"/>
        </w:rPr>
        <w:t xml:space="preserve"> Teacher prompts discussion by asking questions about fraction equivalency. Students have an overall familiarity with fraction </w:t>
      </w:r>
      <w:r>
        <w:rPr>
          <w:rFonts w:ascii="Times New Roman" w:hAnsi="Times New Roman"/>
          <w:b/>
          <w:color w:val="auto"/>
          <w:sz w:val="22"/>
          <w:u w:val="none"/>
        </w:rPr>
        <w:t xml:space="preserve">rulers.  </w:t>
      </w:r>
      <w:r w:rsidRPr="00B206F2">
        <w:rPr>
          <w:rFonts w:ascii="Times New Roman" w:hAnsi="Times New Roman"/>
          <w:b/>
          <w:color w:val="auto"/>
          <w:sz w:val="22"/>
          <w:u w:val="none"/>
        </w:rPr>
        <w:tab/>
      </w:r>
      <w:r w:rsidRPr="00B206F2">
        <w:rPr>
          <w:rFonts w:ascii="Times New Roman" w:hAnsi="Times New Roman"/>
          <w:b/>
          <w:color w:val="auto"/>
          <w:sz w:val="22"/>
          <w:u w:val="none"/>
        </w:rPr>
        <w:tab/>
      </w:r>
    </w:p>
    <w:p w:rsidR="001A0296" w:rsidRPr="00B206F2" w:rsidRDefault="001A0296" w:rsidP="001A0296">
      <w:pPr>
        <w:pStyle w:val="Subtitle"/>
        <w:numPr>
          <w:ilvl w:val="0"/>
          <w:numId w:val="3"/>
        </w:numPr>
        <w:rPr>
          <w:rFonts w:ascii="Times New Roman" w:hAnsi="Times New Roman"/>
          <w:b/>
          <w:color w:val="auto"/>
          <w:sz w:val="22"/>
          <w:u w:val="none"/>
        </w:rPr>
      </w:pPr>
      <w:r w:rsidRPr="00B206F2">
        <w:rPr>
          <w:rFonts w:ascii="Times New Roman" w:hAnsi="Times New Roman"/>
          <w:b/>
          <w:color w:val="auto"/>
          <w:sz w:val="22"/>
          <w:u w:val="none"/>
        </w:rPr>
        <w:t>Give Pre-Assessment</w:t>
      </w:r>
      <w:proofErr w:type="gramStart"/>
      <w:r w:rsidRPr="00B206F2">
        <w:rPr>
          <w:rFonts w:ascii="Times New Roman" w:hAnsi="Times New Roman"/>
          <w:b/>
          <w:color w:val="auto"/>
          <w:sz w:val="22"/>
          <w:u w:val="none"/>
        </w:rPr>
        <w:t>-  1</w:t>
      </w:r>
      <w:proofErr w:type="gramEnd"/>
      <w:r w:rsidRPr="00B206F2">
        <w:rPr>
          <w:rFonts w:ascii="Times New Roman" w:hAnsi="Times New Roman"/>
          <w:b/>
          <w:color w:val="auto"/>
          <w:sz w:val="22"/>
          <w:u w:val="none"/>
        </w:rPr>
        <w:t>) 1/3 + 1/3=</w:t>
      </w:r>
      <w:r w:rsidRPr="00B206F2">
        <w:rPr>
          <w:rFonts w:ascii="Times New Roman" w:hAnsi="Times New Roman"/>
          <w:b/>
          <w:color w:val="auto"/>
          <w:sz w:val="22"/>
          <w:u w:val="none"/>
        </w:rPr>
        <w:tab/>
      </w:r>
      <w:r w:rsidRPr="00B206F2">
        <w:rPr>
          <w:rFonts w:ascii="Times New Roman" w:hAnsi="Times New Roman"/>
          <w:b/>
          <w:color w:val="auto"/>
          <w:sz w:val="22"/>
          <w:u w:val="none"/>
        </w:rPr>
        <w:tab/>
      </w:r>
      <w:r w:rsidRPr="00B206F2">
        <w:rPr>
          <w:rFonts w:ascii="Times New Roman" w:hAnsi="Times New Roman"/>
          <w:b/>
          <w:color w:val="auto"/>
          <w:sz w:val="22"/>
          <w:u w:val="none"/>
        </w:rPr>
        <w:tab/>
        <w:t xml:space="preserve">2) ½ + ¼= </w:t>
      </w:r>
      <w:r w:rsidRPr="00B206F2">
        <w:rPr>
          <w:rFonts w:ascii="Times New Roman" w:hAnsi="Times New Roman"/>
          <w:b/>
          <w:color w:val="auto"/>
          <w:sz w:val="22"/>
          <w:u w:val="none"/>
        </w:rPr>
        <w:tab/>
      </w:r>
      <w:r w:rsidRPr="00B206F2">
        <w:rPr>
          <w:rFonts w:ascii="Times New Roman" w:hAnsi="Times New Roman"/>
          <w:b/>
          <w:color w:val="auto"/>
          <w:sz w:val="22"/>
          <w:u w:val="none"/>
        </w:rPr>
        <w:tab/>
        <w:t>3) 2/5  +   ½=</w:t>
      </w:r>
    </w:p>
    <w:p w:rsidR="001A0296" w:rsidRPr="00B206F2" w:rsidRDefault="001A0296" w:rsidP="001A0296">
      <w:pPr>
        <w:pStyle w:val="Subtitle"/>
        <w:ind w:left="1080"/>
        <w:rPr>
          <w:rFonts w:ascii="Times New Roman" w:hAnsi="Times New Roman"/>
          <w:b/>
          <w:color w:val="auto"/>
          <w:sz w:val="22"/>
          <w:u w:val="none"/>
        </w:rPr>
      </w:pPr>
      <w:r w:rsidRPr="00B206F2">
        <w:rPr>
          <w:rFonts w:ascii="Times New Roman" w:hAnsi="Times New Roman"/>
          <w:b/>
          <w:color w:val="auto"/>
          <w:sz w:val="22"/>
          <w:u w:val="none"/>
        </w:rPr>
        <w:t>Solve and draw a model to show your answer. Show what this wou</w:t>
      </w:r>
      <w:r>
        <w:rPr>
          <w:rFonts w:ascii="Times New Roman" w:hAnsi="Times New Roman"/>
          <w:b/>
          <w:color w:val="auto"/>
          <w:sz w:val="22"/>
          <w:u w:val="none"/>
        </w:rPr>
        <w:t xml:space="preserve">ld look like. </w:t>
      </w:r>
    </w:p>
    <w:p w:rsidR="001A0296" w:rsidRDefault="001A0296" w:rsidP="001A0296">
      <w:pPr>
        <w:rPr>
          <w:b/>
          <w:sz w:val="22"/>
        </w:rPr>
      </w:pPr>
    </w:p>
    <w:p w:rsidR="001A0296" w:rsidRDefault="001A0296" w:rsidP="001A0296">
      <w:pPr>
        <w:rPr>
          <w:b/>
          <w:sz w:val="22"/>
        </w:rPr>
      </w:pPr>
    </w:p>
    <w:p w:rsidR="001A0296" w:rsidRDefault="001A0296" w:rsidP="001A0296">
      <w:pPr>
        <w:rPr>
          <w:b/>
          <w:sz w:val="22"/>
        </w:rPr>
      </w:pPr>
    </w:p>
    <w:p w:rsidR="001A0296" w:rsidRDefault="001A0296" w:rsidP="001A0296">
      <w:pPr>
        <w:rPr>
          <w:b/>
          <w:sz w:val="22"/>
        </w:rPr>
      </w:pPr>
    </w:p>
    <w:p w:rsidR="001A0296" w:rsidRDefault="001A0296" w:rsidP="001A0296">
      <w:pPr>
        <w:rPr>
          <w:b/>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58"/>
        <w:gridCol w:w="3742"/>
        <w:gridCol w:w="5016"/>
      </w:tblGrid>
      <w:tr w:rsidR="001A0296" w:rsidTr="00C3041A">
        <w:tc>
          <w:tcPr>
            <w:tcW w:w="5000" w:type="pct"/>
            <w:gridSpan w:val="3"/>
          </w:tcPr>
          <w:p w:rsidR="001A0296" w:rsidRDefault="001A0296" w:rsidP="00C3041A">
            <w:pPr>
              <w:pStyle w:val="BodyText3"/>
              <w:rPr>
                <w:b/>
                <w:sz w:val="20"/>
              </w:rPr>
            </w:pPr>
            <w:r>
              <w:rPr>
                <w:b/>
                <w:sz w:val="20"/>
              </w:rPr>
              <w:t>Instructional strategies:</w:t>
            </w:r>
          </w:p>
          <w:p w:rsidR="001A0296" w:rsidRPr="00274FD0" w:rsidRDefault="001A0296" w:rsidP="00C3041A">
            <w:pPr>
              <w:pStyle w:val="BodyText3"/>
              <w:rPr>
                <w:b/>
                <w:sz w:val="20"/>
              </w:rPr>
            </w:pPr>
            <w:r w:rsidRPr="00274FD0">
              <w:rPr>
                <w:b/>
                <w:sz w:val="20"/>
              </w:rPr>
              <w:t xml:space="preserve">Materials needed: </w:t>
            </w:r>
          </w:p>
        </w:tc>
      </w:tr>
      <w:tr w:rsidR="001A0296" w:rsidTr="00C3041A">
        <w:tc>
          <w:tcPr>
            <w:tcW w:w="2004" w:type="pct"/>
            <w:shd w:val="clear" w:color="auto" w:fill="D6E3BC" w:themeFill="accent3" w:themeFillTint="66"/>
          </w:tcPr>
          <w:p w:rsidR="001A0296" w:rsidRPr="00835447" w:rsidRDefault="001A0296" w:rsidP="00C3041A">
            <w:pPr>
              <w:pStyle w:val="BodyText3"/>
              <w:jc w:val="center"/>
              <w:rPr>
                <w:b/>
                <w:sz w:val="20"/>
              </w:rPr>
            </w:pPr>
            <w:r w:rsidRPr="00835447">
              <w:rPr>
                <w:b/>
                <w:sz w:val="20"/>
              </w:rPr>
              <w:t>Sequence of Instructional Tasks</w:t>
            </w:r>
          </w:p>
        </w:tc>
        <w:tc>
          <w:tcPr>
            <w:tcW w:w="1280" w:type="pct"/>
            <w:shd w:val="clear" w:color="auto" w:fill="D6E3BC" w:themeFill="accent3" w:themeFillTint="66"/>
          </w:tcPr>
          <w:p w:rsidR="001A0296" w:rsidRPr="00835447" w:rsidRDefault="001A0296" w:rsidP="00C3041A">
            <w:pPr>
              <w:pStyle w:val="BodyText3"/>
              <w:jc w:val="center"/>
              <w:rPr>
                <w:b/>
                <w:sz w:val="20"/>
              </w:rPr>
            </w:pPr>
            <w:r w:rsidRPr="00835447">
              <w:rPr>
                <w:b/>
                <w:sz w:val="20"/>
              </w:rPr>
              <w:t xml:space="preserve">Teacher’s Support </w:t>
            </w:r>
          </w:p>
          <w:p w:rsidR="001A0296" w:rsidRDefault="001A0296" w:rsidP="00C3041A">
            <w:pPr>
              <w:pStyle w:val="BodyText3"/>
              <w:jc w:val="center"/>
              <w:rPr>
                <w:b/>
              </w:rPr>
            </w:pPr>
            <w:r w:rsidRPr="00835447">
              <w:rPr>
                <w:b/>
                <w:sz w:val="20"/>
              </w:rPr>
              <w:t>and things to remember</w:t>
            </w:r>
          </w:p>
        </w:tc>
        <w:tc>
          <w:tcPr>
            <w:tcW w:w="1716" w:type="pct"/>
            <w:shd w:val="clear" w:color="auto" w:fill="D6E3BC" w:themeFill="accent3" w:themeFillTint="66"/>
          </w:tcPr>
          <w:p w:rsidR="001A0296" w:rsidRPr="00835447" w:rsidRDefault="001A0296" w:rsidP="00C3041A">
            <w:pPr>
              <w:pStyle w:val="BodyText3"/>
              <w:jc w:val="center"/>
              <w:rPr>
                <w:b/>
                <w:sz w:val="20"/>
              </w:rPr>
            </w:pPr>
            <w:r w:rsidRPr="00835447">
              <w:rPr>
                <w:b/>
                <w:sz w:val="20"/>
              </w:rPr>
              <w:t xml:space="preserve">Points of Evaluation during the lesson </w:t>
            </w:r>
          </w:p>
          <w:p w:rsidR="001A0296" w:rsidRPr="00835447" w:rsidRDefault="001A0296" w:rsidP="00C3041A">
            <w:pPr>
              <w:pStyle w:val="BodyText3"/>
              <w:jc w:val="center"/>
              <w:rPr>
                <w:b/>
                <w:sz w:val="20"/>
              </w:rPr>
            </w:pPr>
            <w:r w:rsidRPr="00835447">
              <w:rPr>
                <w:b/>
                <w:sz w:val="20"/>
              </w:rPr>
              <w:t xml:space="preserve">Or progress checks </w:t>
            </w:r>
          </w:p>
          <w:p w:rsidR="001A0296" w:rsidRDefault="001A0296" w:rsidP="00C3041A">
            <w:pPr>
              <w:pStyle w:val="BodyText3"/>
              <w:jc w:val="center"/>
              <w:rPr>
                <w:b/>
              </w:rPr>
            </w:pPr>
            <w:r w:rsidRPr="00835447">
              <w:rPr>
                <w:b/>
                <w:sz w:val="20"/>
              </w:rPr>
              <w:t>(What students should be doing)</w:t>
            </w:r>
          </w:p>
        </w:tc>
      </w:tr>
      <w:tr w:rsidR="001A0296" w:rsidTr="00C3041A">
        <w:trPr>
          <w:trHeight w:val="800"/>
        </w:trPr>
        <w:tc>
          <w:tcPr>
            <w:tcW w:w="2004" w:type="pct"/>
          </w:tcPr>
          <w:p w:rsidR="001A0296" w:rsidRPr="00415646" w:rsidRDefault="001A0296" w:rsidP="00C3041A">
            <w:pPr>
              <w:pStyle w:val="BodyText3"/>
              <w:ind w:left="864"/>
              <w:rPr>
                <w:b/>
                <w:color w:val="548DD4" w:themeColor="text2" w:themeTint="99"/>
                <w:sz w:val="20"/>
              </w:rPr>
            </w:pPr>
            <w:r w:rsidRPr="00415646">
              <w:rPr>
                <w:b/>
                <w:color w:val="548DD4" w:themeColor="text2" w:themeTint="99"/>
                <w:sz w:val="20"/>
              </w:rPr>
              <w:t>Anticipatory Set</w:t>
            </w:r>
          </w:p>
          <w:p w:rsidR="001A0296" w:rsidRPr="00415646" w:rsidRDefault="001A0296" w:rsidP="00C3041A">
            <w:pPr>
              <w:pStyle w:val="BodyText3"/>
              <w:rPr>
                <w:color w:val="548DD4" w:themeColor="text2" w:themeTint="99"/>
                <w:u w:val="single"/>
              </w:rPr>
            </w:pPr>
          </w:p>
          <w:p w:rsidR="001A0296" w:rsidRPr="00415646" w:rsidRDefault="001A0296" w:rsidP="00C3041A">
            <w:pPr>
              <w:pStyle w:val="ListParagraph"/>
              <w:rPr>
                <w:color w:val="548DD4" w:themeColor="text2" w:themeTint="99"/>
              </w:rPr>
            </w:pPr>
          </w:p>
          <w:p w:rsidR="001A0296" w:rsidRPr="00415646" w:rsidRDefault="001A0296" w:rsidP="00C3041A">
            <w:pPr>
              <w:pStyle w:val="BodyText3"/>
              <w:rPr>
                <w:color w:val="548DD4" w:themeColor="text2" w:themeTint="99"/>
                <w:sz w:val="24"/>
                <w:szCs w:val="24"/>
              </w:rPr>
            </w:pPr>
            <w:r>
              <w:rPr>
                <w:color w:val="548DD4" w:themeColor="text2" w:themeTint="99"/>
                <w:sz w:val="24"/>
                <w:szCs w:val="24"/>
              </w:rPr>
              <w:t xml:space="preserve">America and Leo share a piece of rope for a class project. America uses ½ of the rope for her project and Leo uses 1/3 of the rope for his project.  How much of the rope do they use </w:t>
            </w:r>
            <w:r w:rsidRPr="00415646">
              <w:rPr>
                <w:color w:val="548DD4" w:themeColor="text2" w:themeTint="99"/>
                <w:sz w:val="24"/>
                <w:szCs w:val="24"/>
              </w:rPr>
              <w:t xml:space="preserve">together? </w:t>
            </w:r>
          </w:p>
          <w:p w:rsidR="001A0296" w:rsidRPr="00415646" w:rsidRDefault="001A0296" w:rsidP="00C3041A">
            <w:pPr>
              <w:pStyle w:val="BodyText3"/>
              <w:rPr>
                <w:color w:val="548DD4" w:themeColor="text2" w:themeTint="99"/>
                <w:sz w:val="24"/>
                <w:szCs w:val="24"/>
              </w:rPr>
            </w:pPr>
            <w:r w:rsidRPr="00415646">
              <w:rPr>
                <w:color w:val="548DD4" w:themeColor="text2" w:themeTint="99"/>
                <w:sz w:val="24"/>
                <w:szCs w:val="24"/>
              </w:rPr>
              <w:t xml:space="preserve">How do you say how much this is?  Think, Pair, Share. Have a classroom discussion.  </w:t>
            </w:r>
          </w:p>
          <w:p w:rsidR="001A0296" w:rsidRPr="00415646" w:rsidRDefault="001A0296" w:rsidP="00C3041A">
            <w:pPr>
              <w:pStyle w:val="ListParagraph"/>
              <w:rPr>
                <w:color w:val="548DD4" w:themeColor="text2" w:themeTint="99"/>
              </w:rPr>
            </w:pPr>
          </w:p>
          <w:p w:rsidR="001A0296" w:rsidRPr="00415646" w:rsidRDefault="001A0296" w:rsidP="00C3041A">
            <w:pPr>
              <w:rPr>
                <w:color w:val="548DD4" w:themeColor="text2" w:themeTint="99"/>
              </w:rPr>
            </w:pPr>
          </w:p>
          <w:p w:rsidR="001A0296" w:rsidRPr="00415646" w:rsidRDefault="001A0296" w:rsidP="00C3041A">
            <w:pPr>
              <w:pStyle w:val="BodyText3"/>
              <w:rPr>
                <w:color w:val="548DD4" w:themeColor="text2" w:themeTint="99"/>
              </w:rPr>
            </w:pPr>
          </w:p>
          <w:p w:rsidR="001A0296" w:rsidRPr="00415646" w:rsidRDefault="001A0296" w:rsidP="00C3041A">
            <w:pPr>
              <w:pStyle w:val="BodyText3"/>
              <w:rPr>
                <w:color w:val="548DD4" w:themeColor="text2" w:themeTint="99"/>
              </w:rPr>
            </w:pPr>
          </w:p>
        </w:tc>
        <w:tc>
          <w:tcPr>
            <w:tcW w:w="1280" w:type="pct"/>
          </w:tcPr>
          <w:p w:rsidR="001A0296" w:rsidRDefault="001A0296" w:rsidP="00C3041A">
            <w:pPr>
              <w:pStyle w:val="Subtitle"/>
              <w:rPr>
                <w:rFonts w:ascii="Times New Roman" w:hAnsi="Times New Roman"/>
                <w:color w:val="auto"/>
                <w:sz w:val="22"/>
                <w:u w:val="none"/>
              </w:rPr>
            </w:pPr>
          </w:p>
          <w:p w:rsidR="001A0296" w:rsidRDefault="001A0296" w:rsidP="00C3041A">
            <w:pPr>
              <w:pStyle w:val="Subtitle"/>
              <w:rPr>
                <w:rFonts w:ascii="Times New Roman" w:hAnsi="Times New Roman"/>
                <w:color w:val="auto"/>
                <w:sz w:val="22"/>
                <w:u w:val="none"/>
              </w:rPr>
            </w:pPr>
            <w:r>
              <w:rPr>
                <w:rFonts w:ascii="Times New Roman" w:hAnsi="Times New Roman"/>
                <w:color w:val="auto"/>
                <w:sz w:val="22"/>
                <w:u w:val="none"/>
              </w:rPr>
              <w:t xml:space="preserve">If students need the prompting, remind them to use their fraction rulers.  </w:t>
            </w:r>
          </w:p>
          <w:p w:rsidR="001A0296" w:rsidRDefault="001A0296" w:rsidP="00C3041A">
            <w:pPr>
              <w:pStyle w:val="Subtitle"/>
              <w:rPr>
                <w:rFonts w:ascii="Times New Roman" w:hAnsi="Times New Roman"/>
                <w:color w:val="auto"/>
                <w:sz w:val="22"/>
                <w:u w:val="none"/>
              </w:rPr>
            </w:pPr>
          </w:p>
          <w:p w:rsidR="001A0296" w:rsidRDefault="001A0296" w:rsidP="00C3041A">
            <w:pPr>
              <w:pStyle w:val="BodyText3"/>
            </w:pPr>
            <w:r>
              <w:t>Use the discussion to move into the main activity.  Have student volunteers give correct explanation and model to show under a document camera. If no student finds the answer, the teacher can prompt the answer and discussion.</w:t>
            </w:r>
          </w:p>
          <w:p w:rsidR="001A0296" w:rsidRDefault="001A0296" w:rsidP="00C3041A">
            <w:pPr>
              <w:pStyle w:val="BodyText3"/>
            </w:pPr>
          </w:p>
          <w:p w:rsidR="001A0296" w:rsidRDefault="001A0296" w:rsidP="00C3041A">
            <w:pPr>
              <w:pStyle w:val="Subtitle"/>
              <w:ind w:left="720"/>
              <w:rPr>
                <w:rFonts w:ascii="Times New Roman" w:hAnsi="Times New Roman"/>
                <w:color w:val="auto"/>
                <w:sz w:val="22"/>
                <w:u w:val="none"/>
              </w:rPr>
            </w:pPr>
          </w:p>
          <w:p w:rsidR="001A0296" w:rsidRDefault="001A0296" w:rsidP="00C3041A">
            <w:pPr>
              <w:pStyle w:val="BodyText3"/>
            </w:pPr>
          </w:p>
        </w:tc>
        <w:tc>
          <w:tcPr>
            <w:tcW w:w="1716" w:type="pct"/>
          </w:tcPr>
          <w:p w:rsidR="001A0296" w:rsidRDefault="001A0296" w:rsidP="00C3041A">
            <w:pPr>
              <w:pStyle w:val="Subtitle"/>
              <w:rPr>
                <w:rFonts w:ascii="Times New Roman" w:hAnsi="Times New Roman"/>
                <w:color w:val="auto"/>
                <w:sz w:val="22"/>
                <w:u w:val="none"/>
              </w:rPr>
            </w:pPr>
          </w:p>
          <w:p w:rsidR="001A0296" w:rsidRDefault="001A0296" w:rsidP="00C3041A">
            <w:pPr>
              <w:pStyle w:val="Subtitle"/>
              <w:rPr>
                <w:rFonts w:ascii="Times New Roman" w:hAnsi="Times New Roman"/>
                <w:color w:val="auto"/>
                <w:sz w:val="22"/>
                <w:u w:val="none"/>
              </w:rPr>
            </w:pPr>
            <w:r>
              <w:rPr>
                <w:rFonts w:ascii="Times New Roman" w:hAnsi="Times New Roman"/>
                <w:color w:val="auto"/>
                <w:sz w:val="22"/>
                <w:u w:val="none"/>
              </w:rPr>
              <w:t>Students should be trying to use their rulers to solve the problem.</w:t>
            </w:r>
          </w:p>
        </w:tc>
      </w:tr>
      <w:tr w:rsidR="001A0296" w:rsidTr="00C3041A">
        <w:trPr>
          <w:trHeight w:val="800"/>
        </w:trPr>
        <w:tc>
          <w:tcPr>
            <w:tcW w:w="2004" w:type="pct"/>
          </w:tcPr>
          <w:p w:rsidR="001A0296" w:rsidRDefault="001A0296" w:rsidP="00C3041A">
            <w:pPr>
              <w:pStyle w:val="BodyText3"/>
              <w:ind w:left="864"/>
              <w:rPr>
                <w:b/>
                <w:color w:val="548DD4" w:themeColor="text2" w:themeTint="99"/>
                <w:sz w:val="20"/>
              </w:rPr>
            </w:pPr>
            <w:r w:rsidRPr="00415646">
              <w:rPr>
                <w:b/>
                <w:color w:val="548DD4" w:themeColor="text2" w:themeTint="99"/>
                <w:sz w:val="20"/>
              </w:rPr>
              <w:t>Main Activity</w:t>
            </w:r>
          </w:p>
          <w:p w:rsidR="001A0296" w:rsidRPr="00F4145C" w:rsidRDefault="001A0296" w:rsidP="00C3041A">
            <w:pPr>
              <w:pStyle w:val="BodyText3"/>
              <w:ind w:left="864"/>
              <w:rPr>
                <w:b/>
                <w:color w:val="548DD4" w:themeColor="text2" w:themeTint="99"/>
                <w:sz w:val="20"/>
                <w:u w:val="single"/>
              </w:rPr>
            </w:pPr>
            <w:r w:rsidRPr="00F4145C">
              <w:rPr>
                <w:b/>
                <w:color w:val="548DD4" w:themeColor="text2" w:themeTint="99"/>
                <w:sz w:val="20"/>
                <w:u w:val="single"/>
              </w:rPr>
              <w:t>Lesson Part 1:</w:t>
            </w:r>
          </w:p>
          <w:p w:rsidR="001A0296" w:rsidRPr="00415646" w:rsidRDefault="001A0296" w:rsidP="00C3041A">
            <w:pPr>
              <w:pStyle w:val="BodyText3"/>
              <w:ind w:left="864"/>
              <w:rPr>
                <w:color w:val="548DD4" w:themeColor="text2" w:themeTint="99"/>
                <w:sz w:val="24"/>
                <w:szCs w:val="24"/>
              </w:rPr>
            </w:pPr>
            <w:r w:rsidRPr="00415646">
              <w:rPr>
                <w:color w:val="548DD4" w:themeColor="text2" w:themeTint="99"/>
                <w:sz w:val="24"/>
                <w:szCs w:val="24"/>
              </w:rPr>
              <w:t>Pass out the worksheet with practice problems.</w:t>
            </w:r>
          </w:p>
          <w:p w:rsidR="001A0296" w:rsidRDefault="001A0296" w:rsidP="00C3041A">
            <w:pPr>
              <w:pStyle w:val="BodyText3"/>
              <w:ind w:left="864"/>
              <w:rPr>
                <w:color w:val="548DD4" w:themeColor="text2" w:themeTint="99"/>
                <w:sz w:val="24"/>
                <w:szCs w:val="24"/>
              </w:rPr>
            </w:pPr>
            <w:r w:rsidRPr="00415646">
              <w:rPr>
                <w:color w:val="548DD4" w:themeColor="text2" w:themeTint="99"/>
                <w:sz w:val="24"/>
                <w:szCs w:val="24"/>
              </w:rPr>
              <w:t>The teacher will explicitly demonstrate the example</w:t>
            </w:r>
            <w:r>
              <w:rPr>
                <w:color w:val="548DD4" w:themeColor="text2" w:themeTint="99"/>
                <w:sz w:val="24"/>
                <w:szCs w:val="24"/>
              </w:rPr>
              <w:t xml:space="preserve"> problem using the fraction rulers.  </w:t>
            </w:r>
          </w:p>
          <w:p w:rsidR="001A0296" w:rsidRDefault="001A0296" w:rsidP="00C3041A">
            <w:pPr>
              <w:pStyle w:val="BodyText3"/>
              <w:ind w:left="864"/>
              <w:rPr>
                <w:color w:val="548DD4" w:themeColor="text2" w:themeTint="99"/>
                <w:sz w:val="24"/>
                <w:szCs w:val="24"/>
              </w:rPr>
            </w:pPr>
          </w:p>
          <w:p w:rsidR="001A0296" w:rsidRDefault="001A0296" w:rsidP="00C3041A">
            <w:pPr>
              <w:pStyle w:val="BodyText3"/>
              <w:ind w:left="864"/>
              <w:rPr>
                <w:color w:val="548DD4" w:themeColor="text2" w:themeTint="99"/>
                <w:sz w:val="24"/>
                <w:szCs w:val="24"/>
              </w:rPr>
            </w:pPr>
            <w:r>
              <w:rPr>
                <w:color w:val="548DD4" w:themeColor="text2" w:themeTint="99"/>
                <w:sz w:val="24"/>
                <w:szCs w:val="24"/>
              </w:rPr>
              <w:lastRenderedPageBreak/>
              <w:t xml:space="preserve">Review what we did yesterday. Today we are going to start with a simple problem and add 2/5 and 2/5. </w:t>
            </w:r>
          </w:p>
          <w:p w:rsidR="001A0296" w:rsidRDefault="001A0296" w:rsidP="00C3041A">
            <w:pPr>
              <w:pStyle w:val="BodyText3"/>
              <w:ind w:left="864"/>
              <w:rPr>
                <w:color w:val="548DD4" w:themeColor="text2" w:themeTint="99"/>
                <w:sz w:val="24"/>
                <w:szCs w:val="24"/>
              </w:rPr>
            </w:pPr>
          </w:p>
          <w:p w:rsidR="001A0296" w:rsidRDefault="001A0296" w:rsidP="00C3041A">
            <w:pPr>
              <w:pStyle w:val="BodyText3"/>
              <w:ind w:left="864"/>
              <w:rPr>
                <w:color w:val="548DD4" w:themeColor="text2" w:themeTint="99"/>
                <w:sz w:val="24"/>
                <w:szCs w:val="24"/>
              </w:rPr>
            </w:pPr>
            <w:r>
              <w:rPr>
                <w:color w:val="548DD4" w:themeColor="text2" w:themeTint="99"/>
                <w:sz w:val="24"/>
                <w:szCs w:val="24"/>
              </w:rPr>
              <w:t>Then complete Example B that is connected to the word problem. (1/2 + 1/3)</w:t>
            </w:r>
          </w:p>
          <w:p w:rsidR="001A0296" w:rsidRDefault="001A0296" w:rsidP="00C3041A">
            <w:pPr>
              <w:pStyle w:val="BodyText3"/>
              <w:ind w:left="864"/>
              <w:rPr>
                <w:color w:val="548DD4" w:themeColor="text2" w:themeTint="99"/>
                <w:sz w:val="24"/>
                <w:szCs w:val="24"/>
              </w:rPr>
            </w:pPr>
          </w:p>
          <w:p w:rsidR="001A0296" w:rsidRDefault="001A0296" w:rsidP="00C3041A">
            <w:pPr>
              <w:pStyle w:val="BodyText3"/>
              <w:ind w:left="864"/>
              <w:rPr>
                <w:color w:val="548DD4" w:themeColor="text2" w:themeTint="99"/>
                <w:sz w:val="24"/>
                <w:szCs w:val="24"/>
              </w:rPr>
            </w:pPr>
            <w:r>
              <w:rPr>
                <w:color w:val="548DD4" w:themeColor="text2" w:themeTint="99"/>
                <w:sz w:val="24"/>
                <w:szCs w:val="24"/>
              </w:rPr>
              <w:t xml:space="preserve">Have students complete Check your Understanding and Review solutions with the class. </w:t>
            </w:r>
          </w:p>
          <w:p w:rsidR="001A0296" w:rsidRDefault="001A0296" w:rsidP="00C3041A">
            <w:pPr>
              <w:pStyle w:val="BodyText3"/>
              <w:ind w:left="864"/>
              <w:rPr>
                <w:color w:val="548DD4" w:themeColor="text2" w:themeTint="99"/>
                <w:sz w:val="24"/>
                <w:szCs w:val="24"/>
              </w:rPr>
            </w:pP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r w:rsidRPr="00415646">
              <w:rPr>
                <w:color w:val="548DD4" w:themeColor="text2" w:themeTint="99"/>
                <w:sz w:val="24"/>
                <w:szCs w:val="24"/>
              </w:rPr>
              <w:t xml:space="preserve">Review directions/hints on chart paper with </w:t>
            </w:r>
            <w:r>
              <w:rPr>
                <w:color w:val="548DD4" w:themeColor="text2" w:themeTint="99"/>
                <w:sz w:val="24"/>
                <w:szCs w:val="24"/>
              </w:rPr>
              <w:t xml:space="preserve">            </w:t>
            </w:r>
          </w:p>
          <w:p w:rsidR="001A0296" w:rsidRPr="0041564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sidRPr="00415646">
              <w:rPr>
                <w:color w:val="548DD4" w:themeColor="text2" w:themeTint="99"/>
                <w:sz w:val="24"/>
                <w:szCs w:val="24"/>
              </w:rPr>
              <w:t>students</w:t>
            </w:r>
            <w:proofErr w:type="gramEnd"/>
            <w:r w:rsidRPr="00415646">
              <w:rPr>
                <w:color w:val="548DD4" w:themeColor="text2" w:themeTint="99"/>
                <w:sz w:val="24"/>
                <w:szCs w:val="24"/>
              </w:rPr>
              <w:t xml:space="preserve">. </w:t>
            </w:r>
          </w:p>
          <w:p w:rsidR="001A0296" w:rsidRPr="00415646" w:rsidRDefault="001A0296" w:rsidP="00C3041A">
            <w:pPr>
              <w:pStyle w:val="BodyText3"/>
              <w:ind w:left="864"/>
              <w:rPr>
                <w:color w:val="548DD4" w:themeColor="text2" w:themeTint="99"/>
                <w:sz w:val="24"/>
                <w:szCs w:val="24"/>
              </w:rPr>
            </w:pPr>
          </w:p>
          <w:p w:rsidR="001A0296" w:rsidRDefault="001A0296" w:rsidP="00C3041A">
            <w:pPr>
              <w:pStyle w:val="BodyText3"/>
              <w:ind w:left="864"/>
              <w:rPr>
                <w:color w:val="548DD4" w:themeColor="text2" w:themeTint="99"/>
                <w:sz w:val="24"/>
                <w:szCs w:val="24"/>
              </w:rPr>
            </w:pPr>
          </w:p>
          <w:p w:rsidR="001A0296" w:rsidRPr="00415646" w:rsidRDefault="001A0296" w:rsidP="00C3041A">
            <w:pPr>
              <w:pStyle w:val="BodyText3"/>
              <w:ind w:left="864"/>
              <w:rPr>
                <w:color w:val="548DD4" w:themeColor="text2" w:themeTint="99"/>
                <w:sz w:val="24"/>
                <w:szCs w:val="24"/>
              </w:rPr>
            </w:pPr>
            <w:r w:rsidRPr="00415646">
              <w:rPr>
                <w:color w:val="548DD4" w:themeColor="text2" w:themeTint="99"/>
                <w:sz w:val="24"/>
                <w:szCs w:val="24"/>
              </w:rPr>
              <w:t xml:space="preserve">If students need more guidance, ask group questions to help clarify the process. </w:t>
            </w:r>
          </w:p>
          <w:p w:rsidR="001A0296" w:rsidRPr="00415646" w:rsidRDefault="001A0296" w:rsidP="00C3041A">
            <w:pPr>
              <w:pStyle w:val="BodyText3"/>
              <w:ind w:left="864"/>
              <w:rPr>
                <w:color w:val="548DD4" w:themeColor="text2" w:themeTint="99"/>
                <w:sz w:val="24"/>
                <w:szCs w:val="24"/>
              </w:rPr>
            </w:pP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r w:rsidRPr="00415646">
              <w:rPr>
                <w:color w:val="548DD4" w:themeColor="text2" w:themeTint="99"/>
                <w:sz w:val="24"/>
                <w:szCs w:val="24"/>
              </w:rPr>
              <w:t>Have students work with partn</w:t>
            </w:r>
            <w:r>
              <w:rPr>
                <w:color w:val="548DD4" w:themeColor="text2" w:themeTint="99"/>
                <w:sz w:val="24"/>
                <w:szCs w:val="24"/>
              </w:rPr>
              <w:t xml:space="preserve">ers to do problems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1-4</w:t>
            </w:r>
            <w:r w:rsidRPr="00415646">
              <w:rPr>
                <w:color w:val="548DD4" w:themeColor="text2" w:themeTint="99"/>
                <w:sz w:val="24"/>
                <w:szCs w:val="24"/>
              </w:rPr>
              <w:t xml:space="preserve">. Let students explore and try to find the </w:t>
            </w:r>
            <w:r>
              <w:rPr>
                <w:color w:val="548DD4" w:themeColor="text2" w:themeTint="99"/>
                <w:sz w:val="24"/>
                <w:szCs w:val="24"/>
              </w:rPr>
              <w:t xml:space="preserve"> </w:t>
            </w:r>
          </w:p>
          <w:p w:rsidR="001A0296" w:rsidRPr="0041564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sidRPr="00415646">
              <w:rPr>
                <w:color w:val="548DD4" w:themeColor="text2" w:themeTint="99"/>
                <w:sz w:val="24"/>
                <w:szCs w:val="24"/>
              </w:rPr>
              <w:t>answers</w:t>
            </w:r>
            <w:proofErr w:type="gramEnd"/>
            <w:r w:rsidRPr="00415646">
              <w:rPr>
                <w:color w:val="548DD4" w:themeColor="text2" w:themeTint="99"/>
                <w:sz w:val="24"/>
                <w:szCs w:val="24"/>
              </w:rPr>
              <w:t xml:space="preserve"> with their partners. </w:t>
            </w:r>
          </w:p>
          <w:p w:rsidR="001A0296" w:rsidRPr="00415646" w:rsidRDefault="001A0296" w:rsidP="00C3041A">
            <w:pPr>
              <w:pStyle w:val="BodyText3"/>
              <w:rPr>
                <w:color w:val="548DD4" w:themeColor="text2" w:themeTint="99"/>
              </w:rPr>
            </w:pPr>
          </w:p>
          <w:p w:rsidR="001A0296" w:rsidRDefault="001A0296" w:rsidP="00C3041A">
            <w:pPr>
              <w:pStyle w:val="BodyText3"/>
              <w:ind w:left="864"/>
              <w:rPr>
                <w:color w:val="548DD4" w:themeColor="text2" w:themeTint="99"/>
                <w:sz w:val="24"/>
                <w:szCs w:val="24"/>
              </w:rPr>
            </w:pPr>
            <w:r w:rsidRPr="00415646">
              <w:rPr>
                <w:color w:val="548DD4" w:themeColor="text2" w:themeTint="99"/>
                <w:sz w:val="24"/>
                <w:szCs w:val="24"/>
              </w:rPr>
              <w:t>Give students enough time for many students to complete several problems.(Roughly 15 minutes</w:t>
            </w:r>
            <w:r>
              <w:rPr>
                <w:color w:val="548DD4" w:themeColor="text2" w:themeTint="99"/>
                <w:sz w:val="24"/>
                <w:szCs w:val="24"/>
              </w:rPr>
              <w:t>)</w:t>
            </w:r>
          </w:p>
          <w:p w:rsidR="001A0296" w:rsidRDefault="001A0296" w:rsidP="00C3041A">
            <w:pPr>
              <w:pStyle w:val="BodyText3"/>
              <w:ind w:left="864"/>
              <w:rPr>
                <w:color w:val="548DD4" w:themeColor="text2" w:themeTint="99"/>
                <w:sz w:val="24"/>
                <w:szCs w:val="24"/>
              </w:rPr>
            </w:pPr>
          </w:p>
          <w:p w:rsidR="001A0296" w:rsidRDefault="001A0296" w:rsidP="00C3041A">
            <w:pPr>
              <w:pStyle w:val="BodyText3"/>
              <w:ind w:left="864"/>
              <w:rPr>
                <w:color w:val="548DD4" w:themeColor="text2" w:themeTint="99"/>
                <w:sz w:val="24"/>
                <w:szCs w:val="24"/>
              </w:rPr>
            </w:pPr>
            <w:r>
              <w:rPr>
                <w:color w:val="548DD4" w:themeColor="text2" w:themeTint="99"/>
                <w:sz w:val="24"/>
                <w:szCs w:val="24"/>
              </w:rPr>
              <w:t xml:space="preserve">Discuss answers and have students share answers. Students need to correct mistakes. This is a great opportunity to discuss different answers that are both correct. </w:t>
            </w:r>
          </w:p>
          <w:p w:rsidR="001A0296" w:rsidRDefault="001A0296" w:rsidP="00C3041A">
            <w:pPr>
              <w:pStyle w:val="BodyText3"/>
              <w:ind w:left="864"/>
              <w:rPr>
                <w:color w:val="548DD4" w:themeColor="text2" w:themeTint="99"/>
                <w:sz w:val="24"/>
                <w:szCs w:val="24"/>
              </w:rPr>
            </w:pPr>
          </w:p>
          <w:p w:rsidR="001A0296" w:rsidRPr="0012790C" w:rsidRDefault="001A0296" w:rsidP="00C3041A">
            <w:pPr>
              <w:pStyle w:val="BodyText3"/>
              <w:ind w:left="864"/>
              <w:rPr>
                <w:color w:val="548DD4" w:themeColor="text2" w:themeTint="99"/>
                <w:sz w:val="24"/>
                <w:szCs w:val="24"/>
              </w:rPr>
            </w:pPr>
            <w:r w:rsidRPr="0012790C">
              <w:rPr>
                <w:color w:val="548DD4" w:themeColor="text2" w:themeTint="99"/>
                <w:sz w:val="24"/>
                <w:szCs w:val="24"/>
                <w:u w:val="single"/>
              </w:rPr>
              <w:t>Closure</w:t>
            </w:r>
            <w:r>
              <w:rPr>
                <w:color w:val="548DD4" w:themeColor="text2" w:themeTint="99"/>
                <w:sz w:val="24"/>
                <w:szCs w:val="24"/>
                <w:u w:val="single"/>
              </w:rPr>
              <w:t xml:space="preserve">: </w:t>
            </w:r>
            <w:r>
              <w:rPr>
                <w:color w:val="548DD4" w:themeColor="text2" w:themeTint="99"/>
                <w:sz w:val="24"/>
                <w:szCs w:val="24"/>
              </w:rPr>
              <w:t xml:space="preserve">Explain how you used fraction rulers to add two fractions with unlike denominators. </w:t>
            </w:r>
          </w:p>
          <w:p w:rsidR="001A0296" w:rsidRDefault="001A0296" w:rsidP="00C3041A">
            <w:pPr>
              <w:pStyle w:val="BodyText3"/>
              <w:ind w:left="864"/>
              <w:rPr>
                <w:color w:val="548DD4" w:themeColor="text2" w:themeTint="99"/>
                <w:sz w:val="24"/>
                <w:szCs w:val="24"/>
              </w:rPr>
            </w:pPr>
          </w:p>
          <w:p w:rsidR="001A0296" w:rsidRPr="00415646" w:rsidRDefault="001A0296" w:rsidP="00C3041A">
            <w:pPr>
              <w:pStyle w:val="BodyText3"/>
              <w:ind w:left="864"/>
              <w:rPr>
                <w:color w:val="548DD4" w:themeColor="text2" w:themeTint="99"/>
                <w:sz w:val="24"/>
                <w:szCs w:val="24"/>
              </w:rPr>
            </w:pPr>
          </w:p>
          <w:p w:rsidR="001A0296" w:rsidRPr="00F4145C" w:rsidRDefault="001A0296" w:rsidP="00C3041A">
            <w:pPr>
              <w:pStyle w:val="BodyText3"/>
              <w:rPr>
                <w:b/>
                <w:color w:val="548DD4" w:themeColor="text2" w:themeTint="99"/>
                <w:sz w:val="24"/>
                <w:szCs w:val="24"/>
                <w:u w:val="single"/>
              </w:rPr>
            </w:pPr>
            <w:r>
              <w:rPr>
                <w:color w:val="548DD4" w:themeColor="text2" w:themeTint="99"/>
                <w:sz w:val="24"/>
                <w:szCs w:val="24"/>
              </w:rPr>
              <w:t xml:space="preserve">               </w:t>
            </w:r>
            <w:r w:rsidRPr="00F4145C">
              <w:rPr>
                <w:b/>
                <w:color w:val="548DD4" w:themeColor="text2" w:themeTint="99"/>
                <w:sz w:val="24"/>
                <w:szCs w:val="24"/>
                <w:u w:val="single"/>
              </w:rPr>
              <w:t>Lesson Part 2:</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Teacher will go back to example problem to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rename fractions to show addition of fractions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Pr>
                <w:color w:val="548DD4" w:themeColor="text2" w:themeTint="99"/>
                <w:sz w:val="24"/>
                <w:szCs w:val="24"/>
              </w:rPr>
              <w:t>with</w:t>
            </w:r>
            <w:proofErr w:type="gramEnd"/>
            <w:r>
              <w:rPr>
                <w:color w:val="548DD4" w:themeColor="text2" w:themeTint="99"/>
                <w:sz w:val="24"/>
                <w:szCs w:val="24"/>
              </w:rPr>
              <w:t xml:space="preserve"> unlike denominators. Renaming is to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Pr>
                <w:color w:val="548DD4" w:themeColor="text2" w:themeTint="99"/>
                <w:sz w:val="24"/>
                <w:szCs w:val="24"/>
              </w:rPr>
              <w:t>reinforce</w:t>
            </w:r>
            <w:proofErr w:type="gramEnd"/>
            <w:r>
              <w:rPr>
                <w:color w:val="548DD4" w:themeColor="text2" w:themeTint="99"/>
                <w:sz w:val="24"/>
                <w:szCs w:val="24"/>
              </w:rPr>
              <w:t xml:space="preserve"> equivalent fractions. </w:t>
            </w:r>
          </w:p>
          <w:p w:rsidR="001A0296" w:rsidRDefault="001A0296" w:rsidP="00C3041A">
            <w:pPr>
              <w:pStyle w:val="BodyText3"/>
              <w:rPr>
                <w:color w:val="548DD4" w:themeColor="text2" w:themeTint="99"/>
                <w:sz w:val="24"/>
                <w:szCs w:val="24"/>
              </w:rPr>
            </w:pPr>
            <w:r>
              <w:rPr>
                <w:color w:val="548DD4" w:themeColor="text2" w:themeTint="99"/>
                <w:sz w:val="24"/>
                <w:szCs w:val="24"/>
              </w:rPr>
              <w:lastRenderedPageBreak/>
              <w:t xml:space="preserve">               We can see now that ½ is equal to 3/6 and 1/3 is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Pr>
                <w:color w:val="548DD4" w:themeColor="text2" w:themeTint="99"/>
                <w:sz w:val="24"/>
                <w:szCs w:val="24"/>
              </w:rPr>
              <w:t>equal</w:t>
            </w:r>
            <w:proofErr w:type="gramEnd"/>
            <w:r>
              <w:rPr>
                <w:color w:val="548DD4" w:themeColor="text2" w:themeTint="99"/>
                <w:sz w:val="24"/>
                <w:szCs w:val="24"/>
              </w:rPr>
              <w:t xml:space="preserve"> to 2/6 . Now they are easy to add because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Pr>
                <w:color w:val="548DD4" w:themeColor="text2" w:themeTint="99"/>
                <w:sz w:val="24"/>
                <w:szCs w:val="24"/>
              </w:rPr>
              <w:t>they</w:t>
            </w:r>
            <w:proofErr w:type="gramEnd"/>
            <w:r>
              <w:rPr>
                <w:color w:val="548DD4" w:themeColor="text2" w:themeTint="99"/>
                <w:sz w:val="24"/>
                <w:szCs w:val="24"/>
              </w:rPr>
              <w:t xml:space="preserve"> have like denominators.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Students will complete Check your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understanding and then review answers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Pr>
                <w:color w:val="548DD4" w:themeColor="text2" w:themeTint="99"/>
                <w:sz w:val="24"/>
                <w:szCs w:val="24"/>
              </w:rPr>
              <w:t>together</w:t>
            </w:r>
            <w:proofErr w:type="gramEnd"/>
            <w:r>
              <w:rPr>
                <w:color w:val="548DD4" w:themeColor="text2" w:themeTint="99"/>
                <w:sz w:val="24"/>
                <w:szCs w:val="24"/>
              </w:rPr>
              <w:t xml:space="preserve">.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Then students will complete 1-4 on their own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Pr>
                <w:color w:val="548DD4" w:themeColor="text2" w:themeTint="99"/>
                <w:sz w:val="24"/>
                <w:szCs w:val="24"/>
              </w:rPr>
              <w:t>and</w:t>
            </w:r>
            <w:proofErr w:type="gramEnd"/>
            <w:r>
              <w:rPr>
                <w:color w:val="548DD4" w:themeColor="text2" w:themeTint="99"/>
                <w:sz w:val="24"/>
                <w:szCs w:val="24"/>
              </w:rPr>
              <w:t xml:space="preserve"> with partners. </w:t>
            </w:r>
          </w:p>
          <w:p w:rsidR="001A0296" w:rsidRPr="00415646" w:rsidRDefault="001A0296" w:rsidP="00C3041A">
            <w:pPr>
              <w:pStyle w:val="BodyText3"/>
              <w:rPr>
                <w:color w:val="548DD4" w:themeColor="text2" w:themeTint="99"/>
                <w:sz w:val="24"/>
                <w:szCs w:val="24"/>
              </w:rPr>
            </w:pP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r w:rsidRPr="00415646">
              <w:rPr>
                <w:color w:val="548DD4" w:themeColor="text2" w:themeTint="99"/>
                <w:sz w:val="24"/>
                <w:szCs w:val="24"/>
              </w:rPr>
              <w:t>Use student an</w:t>
            </w:r>
            <w:r>
              <w:rPr>
                <w:color w:val="548DD4" w:themeColor="text2" w:themeTint="99"/>
                <w:sz w:val="24"/>
                <w:szCs w:val="24"/>
              </w:rPr>
              <w:t xml:space="preserve">swers and models to discuss        </w:t>
            </w:r>
          </w:p>
          <w:p w:rsidR="001A0296" w:rsidRDefault="001A0296" w:rsidP="00C3041A">
            <w:pPr>
              <w:pStyle w:val="BodyText3"/>
              <w:rPr>
                <w:color w:val="548DD4" w:themeColor="text2" w:themeTint="99"/>
                <w:sz w:val="24"/>
                <w:szCs w:val="24"/>
              </w:rPr>
            </w:pPr>
            <w:r>
              <w:rPr>
                <w:color w:val="548DD4" w:themeColor="text2" w:themeTint="99"/>
                <w:sz w:val="24"/>
                <w:szCs w:val="24"/>
              </w:rPr>
              <w:t xml:space="preserve">               </w:t>
            </w:r>
            <w:r w:rsidRPr="00415646">
              <w:rPr>
                <w:color w:val="548DD4" w:themeColor="text2" w:themeTint="99"/>
                <w:sz w:val="24"/>
                <w:szCs w:val="24"/>
              </w:rPr>
              <w:t>finding com</w:t>
            </w:r>
            <w:r>
              <w:rPr>
                <w:color w:val="548DD4" w:themeColor="text2" w:themeTint="99"/>
                <w:sz w:val="24"/>
                <w:szCs w:val="24"/>
              </w:rPr>
              <w:t>mon parts to add fractions with</w:t>
            </w:r>
            <w:r w:rsidRPr="00415646">
              <w:rPr>
                <w:color w:val="548DD4" w:themeColor="text2" w:themeTint="99"/>
                <w:sz w:val="24"/>
                <w:szCs w:val="24"/>
              </w:rPr>
              <w:t xml:space="preserve"> </w:t>
            </w:r>
            <w:r>
              <w:rPr>
                <w:color w:val="548DD4" w:themeColor="text2" w:themeTint="99"/>
                <w:sz w:val="24"/>
                <w:szCs w:val="24"/>
              </w:rPr>
              <w:t xml:space="preserve"> </w:t>
            </w:r>
          </w:p>
          <w:p w:rsidR="001A0296" w:rsidRPr="00415646" w:rsidRDefault="001A0296" w:rsidP="00C3041A">
            <w:pPr>
              <w:pStyle w:val="BodyText3"/>
              <w:rPr>
                <w:color w:val="548DD4" w:themeColor="text2" w:themeTint="99"/>
                <w:sz w:val="24"/>
                <w:szCs w:val="24"/>
              </w:rPr>
            </w:pPr>
            <w:r>
              <w:rPr>
                <w:color w:val="548DD4" w:themeColor="text2" w:themeTint="99"/>
                <w:sz w:val="24"/>
                <w:szCs w:val="24"/>
              </w:rPr>
              <w:t xml:space="preserve">               </w:t>
            </w:r>
            <w:proofErr w:type="gramStart"/>
            <w:r w:rsidRPr="00415646">
              <w:rPr>
                <w:color w:val="548DD4" w:themeColor="text2" w:themeTint="99"/>
                <w:sz w:val="24"/>
                <w:szCs w:val="24"/>
              </w:rPr>
              <w:t>unlike</w:t>
            </w:r>
            <w:proofErr w:type="gramEnd"/>
            <w:r w:rsidRPr="00415646">
              <w:rPr>
                <w:color w:val="548DD4" w:themeColor="text2" w:themeTint="99"/>
                <w:sz w:val="24"/>
                <w:szCs w:val="24"/>
              </w:rPr>
              <w:t xml:space="preserve"> parts.  </w:t>
            </w:r>
          </w:p>
          <w:p w:rsidR="001A0296" w:rsidRPr="00415646" w:rsidRDefault="001A0296" w:rsidP="00C3041A">
            <w:pPr>
              <w:pStyle w:val="BodyText3"/>
              <w:rPr>
                <w:color w:val="548DD4" w:themeColor="text2" w:themeTint="99"/>
                <w:u w:val="single"/>
              </w:rPr>
            </w:pPr>
          </w:p>
          <w:p w:rsidR="001A0296" w:rsidRPr="00415646" w:rsidRDefault="001A0296" w:rsidP="00C3041A">
            <w:pPr>
              <w:pStyle w:val="BodyText3"/>
              <w:rPr>
                <w:color w:val="548DD4" w:themeColor="text2" w:themeTint="99"/>
                <w:u w:val="single"/>
              </w:rPr>
            </w:pPr>
          </w:p>
          <w:p w:rsidR="001A0296" w:rsidRPr="00415646" w:rsidRDefault="001A0296" w:rsidP="00C3041A">
            <w:pPr>
              <w:pStyle w:val="BodyText3"/>
              <w:rPr>
                <w:b/>
                <w:color w:val="548DD4" w:themeColor="text2" w:themeTint="99"/>
              </w:rPr>
            </w:pPr>
          </w:p>
        </w:tc>
        <w:tc>
          <w:tcPr>
            <w:tcW w:w="1280" w:type="pct"/>
          </w:tcPr>
          <w:p w:rsidR="001A0296" w:rsidRDefault="001A0296" w:rsidP="00C3041A">
            <w:pPr>
              <w:pStyle w:val="Subtitle"/>
              <w:rPr>
                <w:rFonts w:ascii="Times New Roman" w:hAnsi="Times New Roman"/>
                <w:color w:val="auto"/>
                <w:sz w:val="22"/>
                <w:u w:val="none"/>
              </w:rPr>
            </w:pPr>
            <w:r>
              <w:rPr>
                <w:rFonts w:ascii="Times New Roman" w:hAnsi="Times New Roman"/>
                <w:color w:val="auto"/>
                <w:sz w:val="22"/>
                <w:u w:val="none"/>
              </w:rPr>
              <w:lastRenderedPageBreak/>
              <w:t xml:space="preserve">Teachers can walk around and help by prompting answers. </w:t>
            </w:r>
          </w:p>
          <w:p w:rsidR="001A0296" w:rsidRDefault="001A0296" w:rsidP="00C3041A">
            <w:pPr>
              <w:pStyle w:val="Subtitle"/>
              <w:rPr>
                <w:rFonts w:ascii="Times New Roman" w:hAnsi="Times New Roman"/>
                <w:color w:val="auto"/>
                <w:sz w:val="22"/>
                <w:u w:val="none"/>
              </w:rPr>
            </w:pPr>
          </w:p>
          <w:p w:rsidR="001A0296" w:rsidRDefault="001A0296" w:rsidP="001A0296">
            <w:pPr>
              <w:pStyle w:val="Subtitle"/>
              <w:numPr>
                <w:ilvl w:val="0"/>
                <w:numId w:val="4"/>
              </w:numPr>
              <w:rPr>
                <w:rFonts w:ascii="Times New Roman" w:hAnsi="Times New Roman"/>
                <w:color w:val="auto"/>
                <w:sz w:val="22"/>
                <w:u w:val="none"/>
              </w:rPr>
            </w:pPr>
            <w:r>
              <w:rPr>
                <w:rFonts w:ascii="Times New Roman" w:hAnsi="Times New Roman"/>
                <w:color w:val="auto"/>
                <w:sz w:val="22"/>
                <w:u w:val="none"/>
              </w:rPr>
              <w:t>Did you read the directions?</w:t>
            </w:r>
          </w:p>
          <w:p w:rsidR="001A0296" w:rsidRDefault="001A0296" w:rsidP="001A0296">
            <w:pPr>
              <w:pStyle w:val="Subtitle"/>
              <w:numPr>
                <w:ilvl w:val="0"/>
                <w:numId w:val="4"/>
              </w:numPr>
              <w:rPr>
                <w:rFonts w:ascii="Times New Roman" w:hAnsi="Times New Roman"/>
                <w:color w:val="auto"/>
                <w:sz w:val="22"/>
                <w:u w:val="none"/>
              </w:rPr>
            </w:pPr>
            <w:r>
              <w:rPr>
                <w:rFonts w:ascii="Times New Roman" w:hAnsi="Times New Roman"/>
                <w:color w:val="auto"/>
                <w:sz w:val="22"/>
                <w:u w:val="none"/>
              </w:rPr>
              <w:t>How can the fraction rulers help you with the problem?</w:t>
            </w:r>
          </w:p>
          <w:p w:rsidR="001A0296" w:rsidRDefault="001A0296" w:rsidP="001A0296">
            <w:pPr>
              <w:pStyle w:val="Subtitle"/>
              <w:numPr>
                <w:ilvl w:val="0"/>
                <w:numId w:val="4"/>
              </w:numPr>
              <w:rPr>
                <w:rFonts w:ascii="Times New Roman" w:hAnsi="Times New Roman"/>
                <w:color w:val="auto"/>
                <w:sz w:val="22"/>
                <w:u w:val="none"/>
              </w:rPr>
            </w:pPr>
            <w:r>
              <w:rPr>
                <w:rFonts w:ascii="Times New Roman" w:hAnsi="Times New Roman"/>
                <w:color w:val="auto"/>
                <w:sz w:val="22"/>
                <w:u w:val="none"/>
              </w:rPr>
              <w:t xml:space="preserve">Show me how you would line </w:t>
            </w:r>
            <w:r>
              <w:rPr>
                <w:rFonts w:ascii="Times New Roman" w:hAnsi="Times New Roman"/>
                <w:color w:val="auto"/>
                <w:sz w:val="22"/>
                <w:u w:val="none"/>
              </w:rPr>
              <w:lastRenderedPageBreak/>
              <w:t>up the fractions to add them.</w:t>
            </w:r>
          </w:p>
          <w:p w:rsidR="001A0296" w:rsidRDefault="001A0296" w:rsidP="001A0296">
            <w:pPr>
              <w:pStyle w:val="Subtitle"/>
              <w:numPr>
                <w:ilvl w:val="0"/>
                <w:numId w:val="4"/>
              </w:numPr>
              <w:rPr>
                <w:rFonts w:ascii="Times New Roman" w:hAnsi="Times New Roman"/>
                <w:color w:val="auto"/>
                <w:sz w:val="22"/>
                <w:u w:val="none"/>
              </w:rPr>
            </w:pPr>
            <w:r>
              <w:rPr>
                <w:rFonts w:ascii="Times New Roman" w:hAnsi="Times New Roman"/>
                <w:color w:val="auto"/>
                <w:sz w:val="22"/>
                <w:u w:val="none"/>
              </w:rPr>
              <w:t>Do any of the other strips fit that length?</w:t>
            </w:r>
          </w:p>
          <w:p w:rsidR="001A0296" w:rsidRPr="008D25C7" w:rsidRDefault="001A0296" w:rsidP="00C3041A">
            <w:pPr>
              <w:pStyle w:val="BodyText3"/>
            </w:pPr>
          </w:p>
          <w:p w:rsidR="001A0296" w:rsidRDefault="001A0296" w:rsidP="00C3041A">
            <w:pPr>
              <w:pStyle w:val="BodyText3"/>
            </w:pPr>
          </w:p>
          <w:p w:rsidR="001A0296" w:rsidRDefault="001A0296" w:rsidP="00C3041A">
            <w:pPr>
              <w:pStyle w:val="BodyText3"/>
            </w:pPr>
          </w:p>
          <w:p w:rsidR="001A0296" w:rsidRDefault="001A0296" w:rsidP="00C3041A">
            <w:pPr>
              <w:pStyle w:val="BodyText3"/>
            </w:pPr>
          </w:p>
          <w:p w:rsidR="001A0296" w:rsidRDefault="001A0296" w:rsidP="00C3041A">
            <w:pPr>
              <w:pStyle w:val="BodyText3"/>
            </w:pPr>
          </w:p>
          <w:p w:rsidR="001A0296" w:rsidRDefault="001A0296" w:rsidP="00C3041A">
            <w:pPr>
              <w:pStyle w:val="BodyText3"/>
            </w:pPr>
          </w:p>
          <w:p w:rsidR="001A0296" w:rsidRPr="004A7F4C" w:rsidRDefault="001A0296" w:rsidP="00C3041A">
            <w:pPr>
              <w:pStyle w:val="BodyText3"/>
            </w:pPr>
          </w:p>
        </w:tc>
        <w:tc>
          <w:tcPr>
            <w:tcW w:w="1716" w:type="pct"/>
          </w:tcPr>
          <w:p w:rsidR="001A0296" w:rsidRPr="00807B6B" w:rsidRDefault="001A0296" w:rsidP="00C3041A">
            <w:pPr>
              <w:pStyle w:val="Subtitle"/>
              <w:rPr>
                <w:rFonts w:ascii="Times New Roman" w:hAnsi="Times New Roman"/>
                <w:color w:val="548DD4" w:themeColor="text2" w:themeTint="99"/>
                <w:sz w:val="22"/>
                <w:u w:val="none"/>
              </w:rPr>
            </w:pPr>
            <w:r w:rsidRPr="00807B6B">
              <w:rPr>
                <w:rFonts w:ascii="Times New Roman" w:hAnsi="Times New Roman"/>
                <w:color w:val="548DD4" w:themeColor="text2" w:themeTint="99"/>
                <w:sz w:val="22"/>
                <w:u w:val="none"/>
              </w:rPr>
              <w:lastRenderedPageBreak/>
              <w:t xml:space="preserve">- What should observers look for to tell if students are doing, saying, or thinking about what was intended during each part of the lesson? </w:t>
            </w:r>
          </w:p>
          <w:p w:rsidR="001A0296" w:rsidRDefault="001A0296" w:rsidP="00C3041A">
            <w:pPr>
              <w:pStyle w:val="Subtitle"/>
              <w:rPr>
                <w:rFonts w:ascii="Times New Roman" w:hAnsi="Times New Roman"/>
                <w:color w:val="548DD4" w:themeColor="text2" w:themeTint="99"/>
                <w:sz w:val="22"/>
                <w:u w:val="none"/>
              </w:rPr>
            </w:pPr>
            <w:r w:rsidRPr="00807B6B">
              <w:rPr>
                <w:rFonts w:ascii="Times New Roman" w:hAnsi="Times New Roman"/>
                <w:color w:val="548DD4" w:themeColor="text2" w:themeTint="99"/>
                <w:sz w:val="22"/>
                <w:u w:val="none"/>
              </w:rPr>
              <w:t>- What evidence can observers look for during the lesson to see if students are making sense of the math and are doing original thinking?</w:t>
            </w:r>
          </w:p>
          <w:p w:rsidR="001A0296" w:rsidRPr="00807B6B" w:rsidRDefault="001A0296" w:rsidP="00C3041A">
            <w:pPr>
              <w:pStyle w:val="Subtitle"/>
              <w:rPr>
                <w:rFonts w:ascii="Times New Roman" w:hAnsi="Times New Roman"/>
                <w:color w:val="548DD4" w:themeColor="text2" w:themeTint="99"/>
                <w:sz w:val="22"/>
                <w:u w:val="none"/>
              </w:rPr>
            </w:pPr>
          </w:p>
          <w:p w:rsidR="001A0296" w:rsidRDefault="001A0296" w:rsidP="00C3041A">
            <w:pPr>
              <w:pStyle w:val="Subtitle"/>
              <w:rPr>
                <w:rFonts w:ascii="Times New Roman" w:hAnsi="Times New Roman"/>
                <w:color w:val="auto"/>
                <w:sz w:val="22"/>
                <w:u w:val="none"/>
              </w:rPr>
            </w:pPr>
            <w:r>
              <w:rPr>
                <w:rFonts w:ascii="Times New Roman" w:hAnsi="Times New Roman"/>
                <w:color w:val="auto"/>
                <w:sz w:val="22"/>
                <w:u w:val="none"/>
              </w:rPr>
              <w:lastRenderedPageBreak/>
              <w:t xml:space="preserve">Students are discussing ways to add the unlike fractions using the rulers.  They are helping each other. </w:t>
            </w:r>
          </w:p>
          <w:p w:rsidR="001A0296" w:rsidRDefault="001A0296" w:rsidP="00C3041A">
            <w:pPr>
              <w:pStyle w:val="Subtitle"/>
              <w:rPr>
                <w:rFonts w:ascii="Times New Roman" w:hAnsi="Times New Roman"/>
                <w:color w:val="auto"/>
                <w:sz w:val="22"/>
                <w:u w:val="none"/>
              </w:rPr>
            </w:pPr>
            <w:r>
              <w:rPr>
                <w:rFonts w:ascii="Times New Roman" w:hAnsi="Times New Roman"/>
                <w:color w:val="auto"/>
                <w:sz w:val="22"/>
                <w:u w:val="none"/>
              </w:rPr>
              <w:t xml:space="preserve">They are trying different rulers to find a solution. </w:t>
            </w: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Default="001A0296" w:rsidP="00C3041A">
            <w:pPr>
              <w:pStyle w:val="BodyText3"/>
              <w:rPr>
                <w:b/>
              </w:rPr>
            </w:pPr>
          </w:p>
          <w:p w:rsidR="001A0296" w:rsidRPr="00E045AC" w:rsidRDefault="001A0296" w:rsidP="00C3041A">
            <w:pPr>
              <w:pStyle w:val="BodyText3"/>
              <w:rPr>
                <w:b/>
                <w:sz w:val="24"/>
                <w:szCs w:val="24"/>
              </w:rPr>
            </w:pPr>
            <w:r w:rsidRPr="00E045AC">
              <w:rPr>
                <w:sz w:val="24"/>
                <w:szCs w:val="24"/>
              </w:rPr>
              <w:t>Students are listening to their peers share their reasoning. They are creating valid arguments that prove their solutions. They are also quest</w:t>
            </w:r>
            <w:r>
              <w:rPr>
                <w:sz w:val="24"/>
                <w:szCs w:val="24"/>
              </w:rPr>
              <w:t>i</w:t>
            </w:r>
            <w:r w:rsidRPr="00E045AC">
              <w:rPr>
                <w:sz w:val="24"/>
                <w:szCs w:val="24"/>
              </w:rPr>
              <w:t>oning wrong answers</w:t>
            </w:r>
          </w:p>
        </w:tc>
      </w:tr>
      <w:tr w:rsidR="001A0296" w:rsidTr="00C3041A">
        <w:trPr>
          <w:trHeight w:val="3059"/>
        </w:trPr>
        <w:tc>
          <w:tcPr>
            <w:tcW w:w="2004" w:type="pct"/>
          </w:tcPr>
          <w:p w:rsidR="001A0296" w:rsidRPr="008237ED" w:rsidRDefault="001A0296" w:rsidP="00C3041A">
            <w:pPr>
              <w:pStyle w:val="BodyText3"/>
              <w:rPr>
                <w:b/>
                <w:sz w:val="20"/>
              </w:rPr>
            </w:pPr>
            <w:r w:rsidRPr="008237ED">
              <w:rPr>
                <w:b/>
                <w:sz w:val="20"/>
              </w:rPr>
              <w:lastRenderedPageBreak/>
              <w:t>Closure</w:t>
            </w:r>
          </w:p>
          <w:p w:rsidR="001A0296" w:rsidRDefault="001A0296" w:rsidP="00C3041A">
            <w:pPr>
              <w:pStyle w:val="BodyText3"/>
            </w:pPr>
          </w:p>
          <w:p w:rsidR="001A0296" w:rsidRDefault="001A0296" w:rsidP="00C3041A">
            <w:pPr>
              <w:pStyle w:val="BodyText3"/>
            </w:pPr>
          </w:p>
          <w:p w:rsidR="001A0296" w:rsidRPr="008D01BD" w:rsidRDefault="001A0296" w:rsidP="00C3041A">
            <w:pPr>
              <w:pStyle w:val="BodyText3"/>
            </w:pPr>
            <w:r>
              <w:t>We use equivalent fractions to make a difficult addition problem easier by________________________________.</w:t>
            </w:r>
          </w:p>
        </w:tc>
        <w:tc>
          <w:tcPr>
            <w:tcW w:w="1280" w:type="pct"/>
          </w:tcPr>
          <w:p w:rsidR="001A0296" w:rsidRPr="003102C0" w:rsidRDefault="001A0296" w:rsidP="00C3041A">
            <w:pPr>
              <w:pStyle w:val="Subtitle"/>
              <w:rPr>
                <w:rFonts w:ascii="Times New Roman" w:hAnsi="Times New Roman"/>
                <w:color w:val="auto"/>
                <w:sz w:val="24"/>
                <w:szCs w:val="24"/>
                <w:u w:val="none"/>
              </w:rPr>
            </w:pPr>
          </w:p>
          <w:p w:rsidR="001A0296" w:rsidRDefault="001A0296" w:rsidP="00C3041A">
            <w:pPr>
              <w:pStyle w:val="Subtitle"/>
              <w:rPr>
                <w:rFonts w:ascii="Times New Roman" w:hAnsi="Times New Roman"/>
                <w:color w:val="auto"/>
                <w:sz w:val="24"/>
                <w:szCs w:val="24"/>
                <w:u w:val="none"/>
              </w:rPr>
            </w:pPr>
          </w:p>
          <w:p w:rsidR="001A0296" w:rsidRDefault="001A0296" w:rsidP="00C3041A">
            <w:pPr>
              <w:pStyle w:val="Subtitle"/>
              <w:rPr>
                <w:rFonts w:ascii="Times New Roman" w:hAnsi="Times New Roman"/>
                <w:color w:val="auto"/>
                <w:sz w:val="24"/>
                <w:szCs w:val="24"/>
                <w:u w:val="none"/>
              </w:rPr>
            </w:pPr>
            <w:r>
              <w:rPr>
                <w:rFonts w:ascii="Times New Roman" w:hAnsi="Times New Roman"/>
                <w:color w:val="auto"/>
                <w:sz w:val="24"/>
                <w:szCs w:val="24"/>
                <w:u w:val="none"/>
              </w:rPr>
              <w:t>Discuss the question with students. Then have them write their own response on the worksheet. (Optional)</w:t>
            </w:r>
          </w:p>
          <w:p w:rsidR="001A0296" w:rsidRPr="003102C0" w:rsidRDefault="001A0296" w:rsidP="00C3041A">
            <w:pPr>
              <w:pStyle w:val="Subtitle"/>
              <w:rPr>
                <w:rFonts w:ascii="Times New Roman" w:hAnsi="Times New Roman"/>
                <w:color w:val="auto"/>
                <w:sz w:val="24"/>
                <w:szCs w:val="24"/>
                <w:u w:val="none"/>
              </w:rPr>
            </w:pPr>
            <w:r w:rsidRPr="003102C0">
              <w:rPr>
                <w:rFonts w:ascii="Times New Roman" w:hAnsi="Times New Roman"/>
                <w:color w:val="auto"/>
                <w:sz w:val="24"/>
                <w:szCs w:val="24"/>
                <w:u w:val="none"/>
              </w:rPr>
              <w:t>Collect their work to assess their learning. We will be collecting their work to show evidence of the mathematical practice.</w:t>
            </w:r>
          </w:p>
        </w:tc>
        <w:tc>
          <w:tcPr>
            <w:tcW w:w="1716" w:type="pct"/>
          </w:tcPr>
          <w:p w:rsidR="001A0296" w:rsidRPr="003102C0" w:rsidRDefault="001A0296" w:rsidP="00C3041A">
            <w:pPr>
              <w:pStyle w:val="Subtitle"/>
              <w:rPr>
                <w:rFonts w:ascii="Times New Roman" w:hAnsi="Times New Roman"/>
                <w:color w:val="auto"/>
                <w:sz w:val="24"/>
                <w:szCs w:val="24"/>
                <w:u w:val="none"/>
              </w:rPr>
            </w:pPr>
          </w:p>
          <w:p w:rsidR="001A0296" w:rsidRPr="003102C0" w:rsidRDefault="001A0296" w:rsidP="00C3041A">
            <w:pPr>
              <w:pStyle w:val="Subtitle"/>
              <w:rPr>
                <w:rFonts w:ascii="Times New Roman" w:hAnsi="Times New Roman"/>
                <w:color w:val="auto"/>
                <w:sz w:val="24"/>
                <w:szCs w:val="24"/>
                <w:u w:val="none"/>
              </w:rPr>
            </w:pPr>
            <w:r w:rsidRPr="003102C0">
              <w:rPr>
                <w:rFonts w:ascii="Times New Roman" w:hAnsi="Times New Roman"/>
                <w:color w:val="auto"/>
                <w:sz w:val="24"/>
                <w:szCs w:val="24"/>
                <w:u w:val="none"/>
              </w:rPr>
              <w:t>Students are using the sentence frames to write their reasoning.</w:t>
            </w:r>
          </w:p>
        </w:tc>
      </w:tr>
    </w:tbl>
    <w:p w:rsidR="001A0296" w:rsidRDefault="001A0296" w:rsidP="001A0296">
      <w:pPr>
        <w:pStyle w:val="BodyText3"/>
        <w:ind w:left="720"/>
        <w:rPr>
          <w:b/>
        </w:rPr>
      </w:pPr>
    </w:p>
    <w:p w:rsidR="001A0296" w:rsidRDefault="001A0296" w:rsidP="001A0296">
      <w:pPr>
        <w:pStyle w:val="BodyText3"/>
        <w:ind w:left="720"/>
        <w:rPr>
          <w:b/>
        </w:rPr>
      </w:pPr>
    </w:p>
    <w:tbl>
      <w:tblPr>
        <w:tblStyle w:val="TableGrid"/>
        <w:tblW w:w="0" w:type="auto"/>
        <w:tblInd w:w="720" w:type="dxa"/>
        <w:tblLook w:val="04A0" w:firstRow="1" w:lastRow="0" w:firstColumn="1" w:lastColumn="0" w:noHBand="0" w:noVBand="1"/>
      </w:tblPr>
      <w:tblGrid>
        <w:gridCol w:w="13752"/>
      </w:tblGrid>
      <w:tr w:rsidR="001A0296" w:rsidTr="00C3041A">
        <w:tc>
          <w:tcPr>
            <w:tcW w:w="13752" w:type="dxa"/>
            <w:shd w:val="clear" w:color="auto" w:fill="DAEEF3" w:themeFill="accent5" w:themeFillTint="33"/>
          </w:tcPr>
          <w:p w:rsidR="001A0296" w:rsidRPr="008237ED" w:rsidRDefault="001A0296" w:rsidP="001A0296">
            <w:pPr>
              <w:pStyle w:val="BodyText3"/>
              <w:numPr>
                <w:ilvl w:val="0"/>
                <w:numId w:val="5"/>
              </w:numPr>
              <w:spacing w:after="120"/>
              <w:rPr>
                <w:b/>
              </w:rPr>
            </w:pPr>
            <w:r w:rsidRPr="008237ED">
              <w:rPr>
                <w:b/>
              </w:rPr>
              <w:t>Evaluation</w:t>
            </w:r>
          </w:p>
        </w:tc>
      </w:tr>
      <w:tr w:rsidR="001A0296" w:rsidTr="00C3041A">
        <w:tc>
          <w:tcPr>
            <w:tcW w:w="13752" w:type="dxa"/>
          </w:tcPr>
          <w:p w:rsidR="001A0296" w:rsidRPr="00721DBB" w:rsidRDefault="001A0296" w:rsidP="00C3041A">
            <w:pPr>
              <w:pStyle w:val="BodyText3"/>
              <w:rPr>
                <w:b/>
              </w:rPr>
            </w:pPr>
            <w:r w:rsidRPr="00721DBB">
              <w:rPr>
                <w:b/>
              </w:rPr>
              <w:t>How will we determine if the lesson met each of its goals and supported our research theme? In other words how will we determine if students understood the concepts taught in this lesson and exhibited the intended behaviors in this lesson?</w:t>
            </w:r>
          </w:p>
          <w:p w:rsidR="001A0296" w:rsidRPr="00721DBB" w:rsidRDefault="001A0296" w:rsidP="00C3041A">
            <w:pPr>
              <w:pStyle w:val="BodyText3"/>
            </w:pPr>
          </w:p>
        </w:tc>
      </w:tr>
      <w:tr w:rsidR="001A0296" w:rsidTr="00C3041A">
        <w:tc>
          <w:tcPr>
            <w:tcW w:w="13752" w:type="dxa"/>
          </w:tcPr>
          <w:p w:rsidR="001A0296" w:rsidRPr="00721DBB" w:rsidRDefault="001A0296" w:rsidP="00C3041A">
            <w:pPr>
              <w:pStyle w:val="BodyText3"/>
              <w:rPr>
                <w:b/>
              </w:rPr>
            </w:pPr>
            <w:r w:rsidRPr="00721DBB">
              <w:rPr>
                <w:b/>
              </w:rPr>
              <w:t>What evidence of learning do we want to collect during the lesson to answer our research question? What will we be able to tell about the student from the evidence collected?</w:t>
            </w:r>
          </w:p>
          <w:p w:rsidR="001A0296" w:rsidRPr="00721DBB" w:rsidRDefault="001A0296" w:rsidP="00C3041A">
            <w:pPr>
              <w:pStyle w:val="BodyText3"/>
            </w:pPr>
          </w:p>
          <w:p w:rsidR="001A0296" w:rsidRPr="00721DBB" w:rsidRDefault="001A0296" w:rsidP="00C3041A">
            <w:pPr>
              <w:pStyle w:val="BodyText3"/>
            </w:pPr>
          </w:p>
        </w:tc>
      </w:tr>
      <w:tr w:rsidR="001A0296" w:rsidTr="00C3041A">
        <w:tc>
          <w:tcPr>
            <w:tcW w:w="13752" w:type="dxa"/>
          </w:tcPr>
          <w:p w:rsidR="001A0296" w:rsidRPr="00721DBB" w:rsidRDefault="001A0296" w:rsidP="00C3041A">
            <w:pPr>
              <w:pStyle w:val="BodyText3"/>
              <w:rPr>
                <w:b/>
              </w:rPr>
            </w:pPr>
            <w:r w:rsidRPr="00721DBB">
              <w:rPr>
                <w:b/>
              </w:rPr>
              <w:t>What evidence of the mathematical practice will be collected?</w:t>
            </w:r>
          </w:p>
          <w:p w:rsidR="001A0296" w:rsidRPr="00721DBB" w:rsidRDefault="001A0296" w:rsidP="00C3041A">
            <w:pPr>
              <w:pStyle w:val="BodyText3"/>
            </w:pPr>
          </w:p>
          <w:p w:rsidR="001A0296" w:rsidRPr="00721DBB" w:rsidRDefault="001A0296" w:rsidP="00C3041A">
            <w:pPr>
              <w:pStyle w:val="BodyText3"/>
            </w:pPr>
          </w:p>
        </w:tc>
      </w:tr>
    </w:tbl>
    <w:p w:rsidR="001A0296" w:rsidRDefault="001A0296" w:rsidP="001A0296"/>
    <w:p w:rsidR="001A0296" w:rsidRDefault="001A0296" w:rsidP="001A0296"/>
    <w:p w:rsidR="001A0296" w:rsidRDefault="001A0296" w:rsidP="001A0296"/>
    <w:p w:rsidR="001A0296" w:rsidRDefault="001A0296" w:rsidP="001A0296"/>
    <w:p w:rsidR="001A0296" w:rsidRDefault="001A0296" w:rsidP="001A0296"/>
    <w:tbl>
      <w:tblPr>
        <w:tblStyle w:val="TableGrid"/>
        <w:tblW w:w="0" w:type="auto"/>
        <w:tblLook w:val="04A0" w:firstRow="1" w:lastRow="0" w:firstColumn="1" w:lastColumn="0" w:noHBand="0" w:noVBand="1"/>
      </w:tblPr>
      <w:tblGrid>
        <w:gridCol w:w="13176"/>
      </w:tblGrid>
      <w:tr w:rsidR="001A0296" w:rsidTr="00C3041A">
        <w:tc>
          <w:tcPr>
            <w:tcW w:w="13176" w:type="dxa"/>
            <w:shd w:val="clear" w:color="auto" w:fill="E5B8B7" w:themeFill="accent2" w:themeFillTint="66"/>
          </w:tcPr>
          <w:p w:rsidR="001A0296" w:rsidRDefault="001A0296" w:rsidP="00C3041A"/>
          <w:p w:rsidR="001A0296" w:rsidRPr="00E9427D" w:rsidRDefault="001A0296" w:rsidP="00C3041A">
            <w:pPr>
              <w:pStyle w:val="BodyText3"/>
              <w:rPr>
                <w:b/>
                <w:sz w:val="24"/>
                <w:szCs w:val="24"/>
              </w:rPr>
            </w:pPr>
            <w:r w:rsidRPr="00E9427D">
              <w:rPr>
                <w:b/>
                <w:sz w:val="24"/>
                <w:szCs w:val="24"/>
              </w:rPr>
              <w:t>Answer the following questions after the first observation.</w:t>
            </w:r>
          </w:p>
        </w:tc>
      </w:tr>
      <w:tr w:rsidR="001A0296" w:rsidTr="00C3041A">
        <w:tc>
          <w:tcPr>
            <w:tcW w:w="13176" w:type="dxa"/>
          </w:tcPr>
          <w:p w:rsidR="001A0296" w:rsidRDefault="001A0296" w:rsidP="00C3041A">
            <w:pPr>
              <w:pStyle w:val="ListParagraph"/>
            </w:pPr>
          </w:p>
          <w:p w:rsidR="001A0296" w:rsidRDefault="001A0296" w:rsidP="001A0296">
            <w:pPr>
              <w:pStyle w:val="ListParagraph"/>
              <w:numPr>
                <w:ilvl w:val="0"/>
                <w:numId w:val="6"/>
              </w:numPr>
            </w:pPr>
            <w:r w:rsidRPr="005D0610">
              <w:t xml:space="preserve">  What we changed and why:</w:t>
            </w:r>
          </w:p>
          <w:p w:rsidR="001A0296" w:rsidRPr="00FE0C56" w:rsidRDefault="001A0296" w:rsidP="00C3041A">
            <w:r>
              <w:t>(First Revision)</w:t>
            </w:r>
          </w:p>
          <w:p w:rsidR="001A0296" w:rsidRDefault="001A0296" w:rsidP="00C3041A">
            <w:r>
              <w:t xml:space="preserve">We realized that students were mostly able to find the sum using the fraction rulers but were not making the connection to equivalent fractions. </w:t>
            </w:r>
          </w:p>
          <w:p w:rsidR="001A0296" w:rsidRDefault="001A0296" w:rsidP="00C3041A">
            <w:r>
              <w:t xml:space="preserve">So we added the component of tick-marking the answer ruler to identify the equivalence. We also added a space where students had to write the equivalent fractions with like denominators.  We also noticed students were spending a lot of time drawing the rulers so we added to help them focus on the concept.  We also changed the reflection question to be less open ended and more focused on equivalent fractions. </w:t>
            </w:r>
          </w:p>
          <w:p w:rsidR="001A0296" w:rsidRDefault="001A0296" w:rsidP="00C3041A"/>
          <w:p w:rsidR="001A0296" w:rsidRDefault="001A0296" w:rsidP="00C3041A">
            <w:r>
              <w:t>(Second Revision)</w:t>
            </w:r>
          </w:p>
          <w:p w:rsidR="001A0296" w:rsidRPr="005D0610" w:rsidRDefault="001A0296" w:rsidP="00C3041A">
            <w:r>
              <w:t xml:space="preserve">We realized the lesson was too much to do in one day so we broke it up into two days. We also changed the first example to be like denominators and a check for understanding. Students will also do less independent problems. We also changed the anticipatory set to emphasize length to reinforce that they were measuring.  We also added a step of adding brackets on the second day to more explicitly illustrate the renaming of like denominators. </w:t>
            </w:r>
          </w:p>
          <w:p w:rsidR="001A0296" w:rsidRPr="005D0610" w:rsidRDefault="001A0296" w:rsidP="00C3041A"/>
          <w:p w:rsidR="001A0296" w:rsidRPr="005D0610" w:rsidRDefault="001A0296" w:rsidP="00C3041A"/>
        </w:tc>
      </w:tr>
      <w:tr w:rsidR="001A0296" w:rsidTr="00C3041A">
        <w:tc>
          <w:tcPr>
            <w:tcW w:w="13176" w:type="dxa"/>
          </w:tcPr>
          <w:p w:rsidR="001A0296" w:rsidRDefault="001A0296" w:rsidP="00C3041A">
            <w:r>
              <w:t>2)</w:t>
            </w:r>
            <w:r w:rsidRPr="00A22ABD">
              <w:t>What we learned about how students learn this concept:</w:t>
            </w:r>
          </w:p>
          <w:p w:rsidR="001A0296" w:rsidRPr="00A22ABD" w:rsidRDefault="001A0296" w:rsidP="00C3041A">
            <w:r>
              <w:t>(First Revision)</w:t>
            </w:r>
          </w:p>
          <w:p w:rsidR="001A0296" w:rsidRPr="00A22ABD" w:rsidRDefault="001A0296" w:rsidP="00C3041A">
            <w:r w:rsidRPr="00A22ABD">
              <w:t xml:space="preserve">We learned that students will be able to come up with the sum but do not understand why. They need more explicit instruction and modeling. The fraction rulers did help student have a better understanding of relative fraction sizes. </w:t>
            </w:r>
          </w:p>
          <w:p w:rsidR="001A0296" w:rsidRDefault="001A0296" w:rsidP="00C3041A">
            <w:r>
              <w:t>(Second Revision)</w:t>
            </w:r>
          </w:p>
          <w:p w:rsidR="001A0296" w:rsidRPr="005D0610" w:rsidRDefault="001A0296" w:rsidP="00C3041A">
            <w:r>
              <w:t xml:space="preserve">We learned that there are many layers to learning this concept. The concept requires a series of lessons, not just one or two. </w:t>
            </w:r>
          </w:p>
          <w:p w:rsidR="001A0296" w:rsidRPr="005D0610" w:rsidRDefault="001A0296" w:rsidP="00C3041A"/>
          <w:p w:rsidR="001A0296" w:rsidRPr="005D0610" w:rsidRDefault="001A0296" w:rsidP="00C3041A"/>
        </w:tc>
      </w:tr>
    </w:tbl>
    <w:p w:rsidR="001A0296" w:rsidRDefault="001A0296" w:rsidP="001A0296"/>
    <w:p w:rsidR="001A0296" w:rsidRDefault="001A0296" w:rsidP="001A0296"/>
    <w:p w:rsidR="00D47DB2" w:rsidRDefault="00D47DB2"/>
    <w:p w:rsidR="00984CC8" w:rsidRDefault="00984CC8"/>
    <w:p w:rsidR="00984CC8" w:rsidRDefault="00984CC8"/>
    <w:p w:rsidR="00984CC8" w:rsidRDefault="00984CC8"/>
    <w:p w:rsidR="00984CC8" w:rsidRDefault="00984CC8"/>
    <w:p w:rsidR="00984CC8" w:rsidRDefault="00984CC8"/>
    <w:p w:rsidR="00984CC8" w:rsidRDefault="00984CC8"/>
    <w:p w:rsidR="00984CC8" w:rsidRDefault="00984CC8"/>
    <w:p w:rsidR="00984CC8" w:rsidRDefault="00984CC8"/>
    <w:p w:rsidR="00984CC8" w:rsidRDefault="00984CC8"/>
    <w:p w:rsidR="007D45F6" w:rsidRDefault="007D45F6">
      <w:bookmarkStart w:id="0" w:name="_GoBack"/>
      <w:bookmarkEnd w:id="0"/>
    </w:p>
    <w:p w:rsidR="00984CC8" w:rsidRDefault="00984CC8"/>
    <w:p w:rsidR="00984CC8" w:rsidRDefault="00984CC8"/>
    <w:p w:rsidR="00984CC8" w:rsidRDefault="00984CC8"/>
    <w:p w:rsidR="00984CC8" w:rsidRDefault="00984CC8"/>
    <w:p w:rsidR="00984CC8" w:rsidRPr="00DE2C19" w:rsidRDefault="00984CC8" w:rsidP="00984CC8">
      <w:pPr>
        <w:rPr>
          <w:b/>
          <w:sz w:val="28"/>
          <w:szCs w:val="28"/>
        </w:rPr>
      </w:pPr>
      <w:r w:rsidRPr="00DE2C19">
        <w:rPr>
          <w:b/>
          <w:sz w:val="28"/>
          <w:szCs w:val="28"/>
        </w:rPr>
        <w:lastRenderedPageBreak/>
        <w:t>Name: ___________________</w:t>
      </w:r>
    </w:p>
    <w:p w:rsidR="00984CC8" w:rsidRPr="00DE2C19" w:rsidRDefault="00984CC8" w:rsidP="00984CC8">
      <w:pPr>
        <w:rPr>
          <w:b/>
          <w:sz w:val="28"/>
          <w:szCs w:val="28"/>
        </w:rPr>
      </w:pP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r>
      <w:r w:rsidRPr="00DE2C19">
        <w:rPr>
          <w:b/>
          <w:sz w:val="28"/>
          <w:szCs w:val="28"/>
        </w:rPr>
        <w:tab/>
        <w:t>Date: ____________________</w:t>
      </w:r>
    </w:p>
    <w:p w:rsidR="00984CC8" w:rsidRPr="00DE2C19" w:rsidRDefault="00984CC8" w:rsidP="00984CC8">
      <w:pPr>
        <w:rPr>
          <w:b/>
          <w:sz w:val="28"/>
          <w:szCs w:val="28"/>
        </w:rPr>
      </w:pPr>
      <w:r w:rsidRPr="00DE2C19">
        <w:rPr>
          <w:b/>
          <w:sz w:val="28"/>
          <w:szCs w:val="28"/>
        </w:rPr>
        <w:t>Add Fractions</w:t>
      </w:r>
      <w:r>
        <w:rPr>
          <w:b/>
          <w:sz w:val="28"/>
          <w:szCs w:val="28"/>
        </w:rPr>
        <w:t xml:space="preserve"> </w:t>
      </w:r>
    </w:p>
    <w:tbl>
      <w:tblPr>
        <w:tblStyle w:val="TableGrid"/>
        <w:tblW w:w="0" w:type="auto"/>
        <w:tblLook w:val="04A0" w:firstRow="1" w:lastRow="0" w:firstColumn="1" w:lastColumn="0" w:noHBand="0" w:noVBand="1"/>
      </w:tblPr>
      <w:tblGrid>
        <w:gridCol w:w="14616"/>
      </w:tblGrid>
      <w:tr w:rsidR="00984CC8" w:rsidRPr="00DE2C19" w:rsidTr="00C3041A">
        <w:tc>
          <w:tcPr>
            <w:tcW w:w="14616" w:type="dxa"/>
          </w:tcPr>
          <w:p w:rsidR="00984CC8" w:rsidRPr="00DE2C19" w:rsidRDefault="00984CC8" w:rsidP="00C3041A">
            <w:pPr>
              <w:rPr>
                <w:b/>
                <w:sz w:val="28"/>
                <w:szCs w:val="28"/>
              </w:rPr>
            </w:pPr>
            <w:r w:rsidRPr="00DE2C19">
              <w:rPr>
                <w:b/>
                <w:sz w:val="28"/>
                <w:szCs w:val="28"/>
              </w:rPr>
              <w:t xml:space="preserve">Directions: Solve and draw a model to show your answer. </w:t>
            </w:r>
            <w:r>
              <w:rPr>
                <w:b/>
                <w:sz w:val="28"/>
                <w:szCs w:val="28"/>
              </w:rPr>
              <w:t xml:space="preserve"> Show what this would like.</w:t>
            </w:r>
          </w:p>
          <w:p w:rsidR="00984CC8" w:rsidRPr="00DE2C19" w:rsidRDefault="00984CC8" w:rsidP="00C3041A">
            <w:pPr>
              <w:rPr>
                <w:b/>
                <w:sz w:val="28"/>
                <w:szCs w:val="28"/>
              </w:rPr>
            </w:pPr>
          </w:p>
        </w:tc>
      </w:tr>
      <w:tr w:rsidR="00984CC8" w:rsidRPr="00DE2C19" w:rsidTr="00C3041A">
        <w:tc>
          <w:tcPr>
            <w:tcW w:w="14616" w:type="dxa"/>
          </w:tcPr>
          <w:p w:rsidR="00984CC8" w:rsidRPr="003214A6" w:rsidRDefault="00984CC8" w:rsidP="00C3041A">
            <w:pPr>
              <w:spacing w:before="240"/>
              <w:rPr>
                <w:b/>
                <w:sz w:val="40"/>
                <w:szCs w:val="40"/>
              </w:rPr>
            </w:pPr>
            <w:r w:rsidRPr="003214A6">
              <w:rPr>
                <w:b/>
                <w:sz w:val="28"/>
                <w:szCs w:val="28"/>
              </w:rPr>
              <w:t>1</w:t>
            </w:r>
            <w:r w:rsidRPr="003214A6">
              <w:rPr>
                <w:b/>
                <w:sz w:val="40"/>
                <w:szCs w:val="40"/>
              </w:rPr>
              <w:t xml:space="preserve">) </w:t>
            </w:r>
            <m:oMath>
              <m:f>
                <m:fPr>
                  <m:ctrlPr>
                    <w:rPr>
                      <w:rFonts w:ascii="Cambria Math" w:hAnsi="Cambria Math"/>
                      <w:b/>
                      <w:i/>
                      <w:sz w:val="40"/>
                      <w:szCs w:val="40"/>
                    </w:rPr>
                  </m:ctrlPr>
                </m:fPr>
                <m:num>
                  <m:r>
                    <m:rPr>
                      <m:sty m:val="bi"/>
                    </m:rPr>
                    <w:rPr>
                      <w:rFonts w:ascii="Cambria Math" w:hAnsi="Cambria Math"/>
                      <w:sz w:val="40"/>
                      <w:szCs w:val="40"/>
                    </w:rPr>
                    <m:t>1</m:t>
                  </m:r>
                </m:num>
                <m:den>
                  <m:r>
                    <m:rPr>
                      <m:sty m:val="bi"/>
                    </m:rPr>
                    <w:rPr>
                      <w:rFonts w:ascii="Cambria Math" w:hAnsi="Cambria Math"/>
                      <w:sz w:val="40"/>
                      <w:szCs w:val="40"/>
                    </w:rPr>
                    <m:t>3</m:t>
                  </m:r>
                </m:den>
              </m:f>
            </m:oMath>
            <w:r w:rsidRPr="003214A6">
              <w:rPr>
                <w:rFonts w:eastAsiaTheme="minorEastAsia"/>
                <w:b/>
                <w:sz w:val="40"/>
                <w:szCs w:val="40"/>
              </w:rPr>
              <w:t xml:space="preserve"> +</w:t>
            </w:r>
            <m:oMath>
              <m:f>
                <m:fPr>
                  <m:ctrlPr>
                    <w:rPr>
                      <w:rFonts w:ascii="Cambria Math" w:eastAsiaTheme="minorEastAsia" w:hAnsi="Cambria Math"/>
                      <w:b/>
                      <w:i/>
                      <w:sz w:val="40"/>
                      <w:szCs w:val="40"/>
                    </w:rPr>
                  </m:ctrlPr>
                </m:fPr>
                <m:num>
                  <m:r>
                    <m:rPr>
                      <m:sty m:val="bi"/>
                    </m:rPr>
                    <w:rPr>
                      <w:rFonts w:ascii="Cambria Math" w:eastAsiaTheme="minorEastAsia" w:hAnsi="Cambria Math"/>
                      <w:sz w:val="40"/>
                      <w:szCs w:val="40"/>
                    </w:rPr>
                    <m:t>1</m:t>
                  </m:r>
                </m:num>
                <m:den>
                  <m:r>
                    <m:rPr>
                      <m:sty m:val="bi"/>
                    </m:rPr>
                    <w:rPr>
                      <w:rFonts w:ascii="Cambria Math" w:eastAsiaTheme="minorEastAsia" w:hAnsi="Cambria Math"/>
                      <w:sz w:val="40"/>
                      <w:szCs w:val="40"/>
                    </w:rPr>
                    <m:t>3</m:t>
                  </m:r>
                </m:den>
              </m:f>
            </m:oMath>
            <w:r w:rsidRPr="003214A6">
              <w:rPr>
                <w:rFonts w:eastAsiaTheme="minorEastAsia"/>
                <w:b/>
                <w:sz w:val="40"/>
                <w:szCs w:val="40"/>
              </w:rPr>
              <w:t>=</w:t>
            </w: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tabs>
                <w:tab w:val="left" w:pos="960"/>
              </w:tabs>
              <w:rPr>
                <w:b/>
                <w:sz w:val="28"/>
                <w:szCs w:val="28"/>
              </w:rPr>
            </w:pPr>
            <w:r w:rsidRPr="00DE2C19">
              <w:rPr>
                <w:b/>
                <w:sz w:val="28"/>
                <w:szCs w:val="28"/>
              </w:rPr>
              <w:tab/>
            </w:r>
          </w:p>
          <w:p w:rsidR="00984CC8" w:rsidRPr="00DE2C19" w:rsidRDefault="00984CC8" w:rsidP="00C3041A">
            <w:pPr>
              <w:tabs>
                <w:tab w:val="left" w:pos="960"/>
              </w:tabs>
              <w:rPr>
                <w:b/>
                <w:sz w:val="28"/>
                <w:szCs w:val="28"/>
              </w:rPr>
            </w:pPr>
          </w:p>
          <w:p w:rsidR="00984CC8" w:rsidRPr="00DE2C19" w:rsidRDefault="00984CC8" w:rsidP="00C3041A">
            <w:pPr>
              <w:tabs>
                <w:tab w:val="left" w:pos="960"/>
              </w:tabs>
              <w:rPr>
                <w:b/>
                <w:sz w:val="28"/>
                <w:szCs w:val="28"/>
              </w:rPr>
            </w:pPr>
          </w:p>
        </w:tc>
      </w:tr>
      <w:tr w:rsidR="00984CC8" w:rsidRPr="00DE2C19" w:rsidTr="00C3041A">
        <w:tc>
          <w:tcPr>
            <w:tcW w:w="14616" w:type="dxa"/>
          </w:tcPr>
          <w:p w:rsidR="00984CC8" w:rsidRPr="00DE2C19" w:rsidRDefault="00984CC8" w:rsidP="00C3041A">
            <w:pPr>
              <w:rPr>
                <w:b/>
                <w:sz w:val="28"/>
                <w:szCs w:val="28"/>
              </w:rPr>
            </w:pPr>
          </w:p>
          <w:p w:rsidR="00984CC8" w:rsidRPr="003214A6" w:rsidRDefault="00984CC8" w:rsidP="00C3041A">
            <w:pPr>
              <w:rPr>
                <w:rFonts w:ascii="Cambria Math" w:hAnsi="Cambria Math"/>
                <w:sz w:val="28"/>
                <w:szCs w:val="28"/>
                <w:oMath/>
              </w:rPr>
            </w:pPr>
            <w:r w:rsidRPr="00DE2C19">
              <w:rPr>
                <w:b/>
                <w:sz w:val="28"/>
                <w:szCs w:val="28"/>
              </w:rPr>
              <w:t>2)</w:t>
            </w:r>
            <m:oMath>
              <m:r>
                <m:rPr>
                  <m:sty m:val="bi"/>
                </m:rPr>
                <w:rPr>
                  <w:rFonts w:ascii="Cambria Math" w:hAnsi="Cambria Math"/>
                  <w:sz w:val="40"/>
                  <w:szCs w:val="40"/>
                </w:rPr>
                <m:t xml:space="preserve">  </m:t>
              </m:r>
              <m:f>
                <m:fPr>
                  <m:ctrlPr>
                    <w:rPr>
                      <w:rFonts w:ascii="Cambria Math" w:hAnsi="Cambria Math"/>
                      <w:b/>
                      <w:i/>
                      <w:sz w:val="40"/>
                      <w:szCs w:val="40"/>
                    </w:rPr>
                  </m:ctrlPr>
                </m:fPr>
                <m:num>
                  <m:r>
                    <m:rPr>
                      <m:sty m:val="bi"/>
                    </m:rPr>
                    <w:rPr>
                      <w:rFonts w:ascii="Cambria Math" w:hAnsi="Cambria Math"/>
                      <w:sz w:val="40"/>
                      <w:szCs w:val="40"/>
                    </w:rPr>
                    <m:t>1</m:t>
                  </m:r>
                </m:num>
                <m:den>
                  <m:r>
                    <m:rPr>
                      <m:sty m:val="bi"/>
                    </m:rPr>
                    <w:rPr>
                      <w:rFonts w:ascii="Cambria Math" w:hAnsi="Cambria Math"/>
                      <w:sz w:val="40"/>
                      <w:szCs w:val="40"/>
                    </w:rPr>
                    <m:t>2</m:t>
                  </m:r>
                </m:den>
              </m:f>
            </m:oMath>
            <w:r w:rsidRPr="003214A6">
              <w:rPr>
                <w:rFonts w:eastAsiaTheme="minorEastAsia"/>
                <w:b/>
                <w:sz w:val="40"/>
                <w:szCs w:val="40"/>
              </w:rPr>
              <w:t>+</w:t>
            </w:r>
            <m:oMath>
              <m:f>
                <m:fPr>
                  <m:ctrlPr>
                    <w:rPr>
                      <w:rFonts w:ascii="Cambria Math" w:hAnsi="Cambria Math"/>
                      <w:b/>
                      <w:i/>
                      <w:sz w:val="40"/>
                      <w:szCs w:val="40"/>
                    </w:rPr>
                  </m:ctrlPr>
                </m:fPr>
                <m:num>
                  <m:r>
                    <m:rPr>
                      <m:sty m:val="bi"/>
                    </m:rPr>
                    <w:rPr>
                      <w:rFonts w:ascii="Cambria Math" w:hAnsi="Cambria Math"/>
                      <w:sz w:val="40"/>
                      <w:szCs w:val="40"/>
                    </w:rPr>
                    <m:t>1</m:t>
                  </m:r>
                </m:num>
                <m:den>
                  <m:r>
                    <m:rPr>
                      <m:sty m:val="bi"/>
                    </m:rPr>
                    <w:rPr>
                      <w:rFonts w:ascii="Cambria Math" w:hAnsi="Cambria Math"/>
                      <w:sz w:val="40"/>
                      <w:szCs w:val="40"/>
                    </w:rPr>
                    <m:t>4</m:t>
                  </m:r>
                </m:den>
              </m:f>
            </m:oMath>
            <w:r w:rsidRPr="003214A6">
              <w:rPr>
                <w:rFonts w:eastAsiaTheme="minorEastAsia"/>
                <w:b/>
                <w:sz w:val="40"/>
                <w:szCs w:val="40"/>
              </w:rPr>
              <w:t>=</w:t>
            </w: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rPr>
                <w:b/>
                <w:sz w:val="28"/>
                <w:szCs w:val="28"/>
              </w:rPr>
            </w:pPr>
          </w:p>
        </w:tc>
      </w:tr>
      <w:tr w:rsidR="00984CC8" w:rsidRPr="00DE2C19" w:rsidTr="00C3041A">
        <w:tc>
          <w:tcPr>
            <w:tcW w:w="14616" w:type="dxa"/>
          </w:tcPr>
          <w:p w:rsidR="00984CC8" w:rsidRPr="00DE2C19" w:rsidRDefault="00984CC8" w:rsidP="00C3041A">
            <w:pPr>
              <w:rPr>
                <w:b/>
                <w:sz w:val="28"/>
                <w:szCs w:val="28"/>
              </w:rPr>
            </w:pPr>
          </w:p>
          <w:p w:rsidR="00984CC8" w:rsidRPr="00DE2C19" w:rsidRDefault="00984CC8" w:rsidP="00C3041A">
            <w:pPr>
              <w:rPr>
                <w:b/>
                <w:sz w:val="28"/>
                <w:szCs w:val="28"/>
              </w:rPr>
            </w:pPr>
            <w:r w:rsidRPr="00DE2C19">
              <w:rPr>
                <w:b/>
                <w:sz w:val="28"/>
                <w:szCs w:val="28"/>
              </w:rPr>
              <w:t>3</w:t>
            </w:r>
            <w:r w:rsidRPr="00670F93">
              <w:rPr>
                <w:b/>
                <w:sz w:val="40"/>
                <w:szCs w:val="40"/>
              </w:rPr>
              <w:t xml:space="preserve">)  </w:t>
            </w:r>
            <m:oMath>
              <m:f>
                <m:fPr>
                  <m:ctrlPr>
                    <w:rPr>
                      <w:rFonts w:ascii="Cambria Math" w:hAnsi="Cambria Math"/>
                      <w:b/>
                      <w:i/>
                      <w:sz w:val="40"/>
                      <w:szCs w:val="40"/>
                    </w:rPr>
                  </m:ctrlPr>
                </m:fPr>
                <m:num>
                  <m:r>
                    <m:rPr>
                      <m:sty m:val="bi"/>
                    </m:rPr>
                    <w:rPr>
                      <w:rFonts w:ascii="Cambria Math" w:hAnsi="Cambria Math"/>
                      <w:sz w:val="40"/>
                      <w:szCs w:val="40"/>
                    </w:rPr>
                    <m:t>2</m:t>
                  </m:r>
                </m:num>
                <m:den>
                  <m:r>
                    <m:rPr>
                      <m:sty m:val="bi"/>
                    </m:rPr>
                    <w:rPr>
                      <w:rFonts w:ascii="Cambria Math" w:hAnsi="Cambria Math"/>
                      <w:sz w:val="40"/>
                      <w:szCs w:val="40"/>
                    </w:rPr>
                    <m:t>5</m:t>
                  </m:r>
                </m:den>
              </m:f>
            </m:oMath>
            <w:r w:rsidRPr="00670F93">
              <w:rPr>
                <w:rFonts w:eastAsiaTheme="minorEastAsia"/>
                <w:b/>
                <w:sz w:val="40"/>
                <w:szCs w:val="40"/>
              </w:rPr>
              <w:t>+</w:t>
            </w:r>
            <m:oMath>
              <m:f>
                <m:fPr>
                  <m:ctrlPr>
                    <w:rPr>
                      <w:rFonts w:ascii="Cambria Math" w:eastAsiaTheme="minorEastAsia" w:hAnsi="Cambria Math"/>
                      <w:b/>
                      <w:i/>
                      <w:sz w:val="40"/>
                      <w:szCs w:val="40"/>
                    </w:rPr>
                  </m:ctrlPr>
                </m:fPr>
                <m:num>
                  <m:r>
                    <m:rPr>
                      <m:sty m:val="bi"/>
                    </m:rPr>
                    <w:rPr>
                      <w:rFonts w:ascii="Cambria Math" w:eastAsiaTheme="minorEastAsia" w:hAnsi="Cambria Math"/>
                      <w:sz w:val="40"/>
                      <w:szCs w:val="40"/>
                    </w:rPr>
                    <m:t>1</m:t>
                  </m:r>
                </m:num>
                <m:den>
                  <m:r>
                    <m:rPr>
                      <m:sty m:val="bi"/>
                    </m:rPr>
                    <w:rPr>
                      <w:rFonts w:ascii="Cambria Math" w:eastAsiaTheme="minorEastAsia" w:hAnsi="Cambria Math"/>
                      <w:sz w:val="40"/>
                      <w:szCs w:val="40"/>
                    </w:rPr>
                    <m:t>2</m:t>
                  </m:r>
                </m:den>
              </m:f>
            </m:oMath>
            <w:r w:rsidRPr="00670F93">
              <w:rPr>
                <w:rFonts w:eastAsiaTheme="minorEastAsia"/>
                <w:b/>
                <w:sz w:val="40"/>
                <w:szCs w:val="40"/>
              </w:rPr>
              <w:t>=</w:t>
            </w: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rPr>
                <w:b/>
                <w:sz w:val="28"/>
                <w:szCs w:val="28"/>
              </w:rPr>
            </w:pPr>
          </w:p>
          <w:p w:rsidR="00984CC8" w:rsidRPr="00DE2C19" w:rsidRDefault="00984CC8" w:rsidP="00C3041A">
            <w:pPr>
              <w:rPr>
                <w:b/>
                <w:sz w:val="28"/>
                <w:szCs w:val="28"/>
              </w:rPr>
            </w:pPr>
          </w:p>
        </w:tc>
      </w:tr>
    </w:tbl>
    <w:p w:rsidR="00984CC8" w:rsidRPr="00DE2C19" w:rsidRDefault="00984CC8" w:rsidP="00984CC8">
      <w:pPr>
        <w:rPr>
          <w:sz w:val="28"/>
          <w:szCs w:val="28"/>
        </w:rPr>
      </w:pPr>
    </w:p>
    <w:p w:rsidR="00984CC8" w:rsidRDefault="00984CC8" w:rsidP="00E551B9">
      <w:pPr>
        <w:pStyle w:val="Heading1"/>
      </w:pPr>
    </w:p>
    <w:sectPr w:rsidR="00984CC8" w:rsidSect="00840A51">
      <w:pgSz w:w="15840" w:h="12240" w:orient="landscape"/>
      <w:pgMar w:top="720" w:right="720" w:bottom="720" w:left="720" w:header="720" w:footer="85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E754A"/>
    <w:multiLevelType w:val="hybridMultilevel"/>
    <w:tmpl w:val="1986772A"/>
    <w:lvl w:ilvl="0" w:tplc="2A8CAA20">
      <w:start w:val="1"/>
      <w:numFmt w:val="decimal"/>
      <w:lvlText w:val="%1."/>
      <w:lvlJc w:val="left"/>
      <w:pPr>
        <w:tabs>
          <w:tab w:val="num" w:pos="1080"/>
        </w:tabs>
        <w:ind w:left="1080" w:hanging="720"/>
      </w:pPr>
      <w:rPr>
        <w:rFonts w:hint="default"/>
      </w:rPr>
    </w:lvl>
    <w:lvl w:ilvl="1" w:tplc="7488220C">
      <w:start w:val="1"/>
      <w:numFmt w:val="bullet"/>
      <w:lvlText w:val=""/>
      <w:lvlJc w:val="left"/>
      <w:pPr>
        <w:tabs>
          <w:tab w:val="num" w:pos="1440"/>
        </w:tabs>
        <w:ind w:left="1440" w:hanging="360"/>
      </w:pPr>
      <w:rPr>
        <w:rFonts w:ascii="Symbol" w:hAnsi="Symbol" w:hint="default"/>
        <w:sz w:val="1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2A731D0"/>
    <w:multiLevelType w:val="hybridMultilevel"/>
    <w:tmpl w:val="2B70E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FA1766"/>
    <w:multiLevelType w:val="hybridMultilevel"/>
    <w:tmpl w:val="24067D76"/>
    <w:lvl w:ilvl="0" w:tplc="5580A8D2">
      <w:start w:val="1"/>
      <w:numFmt w:val="decimal"/>
      <w:lvlText w:val="%1."/>
      <w:lvlJc w:val="left"/>
      <w:pPr>
        <w:ind w:left="72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CA2E4E"/>
    <w:multiLevelType w:val="hybridMultilevel"/>
    <w:tmpl w:val="5432653C"/>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
    <w:nsid w:val="33406082"/>
    <w:multiLevelType w:val="hybridMultilevel"/>
    <w:tmpl w:val="9AB23AF2"/>
    <w:lvl w:ilvl="0" w:tplc="9664F7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B4C55A1"/>
    <w:multiLevelType w:val="singleLevel"/>
    <w:tmpl w:val="9C3E7226"/>
    <w:lvl w:ilvl="0">
      <w:start w:val="1"/>
      <w:numFmt w:val="upperLetter"/>
      <w:pStyle w:val="Heading4"/>
      <w:lvlText w:val="%1."/>
      <w:lvlJc w:val="left"/>
      <w:pPr>
        <w:tabs>
          <w:tab w:val="num" w:pos="1080"/>
        </w:tabs>
        <w:ind w:left="1080" w:hanging="360"/>
      </w:pPr>
      <w:rPr>
        <w:rFonts w:hint="default"/>
        <w:sz w:val="20"/>
      </w:rPr>
    </w:lvl>
  </w:abstractNum>
  <w:abstractNum w:abstractNumId="6">
    <w:nsid w:val="555D120E"/>
    <w:multiLevelType w:val="hybridMultilevel"/>
    <w:tmpl w:val="B7141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1FA"/>
    <w:rsid w:val="00095BE1"/>
    <w:rsid w:val="001A0296"/>
    <w:rsid w:val="00641000"/>
    <w:rsid w:val="00714145"/>
    <w:rsid w:val="007D45F6"/>
    <w:rsid w:val="00840A51"/>
    <w:rsid w:val="00984CC8"/>
    <w:rsid w:val="00BE0FDE"/>
    <w:rsid w:val="00D47DB2"/>
    <w:rsid w:val="00E551B9"/>
    <w:rsid w:val="00E91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29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551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1A0296"/>
    <w:pPr>
      <w:keepNext/>
      <w:numPr>
        <w:numId w:val="1"/>
      </w:numPr>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A0296"/>
    <w:rPr>
      <w:rFonts w:ascii="Times New Roman" w:eastAsia="Times New Roman" w:hAnsi="Times New Roman" w:cs="Times New Roman"/>
      <w:b/>
      <w:szCs w:val="20"/>
    </w:rPr>
  </w:style>
  <w:style w:type="paragraph" w:styleId="Subtitle">
    <w:name w:val="Subtitle"/>
    <w:basedOn w:val="Normal"/>
    <w:link w:val="SubtitleChar"/>
    <w:qFormat/>
    <w:rsid w:val="001A0296"/>
    <w:rPr>
      <w:rFonts w:ascii="Helvetica" w:hAnsi="Helvetica"/>
      <w:color w:val="0000FF"/>
      <w:u w:val="single"/>
    </w:rPr>
  </w:style>
  <w:style w:type="character" w:customStyle="1" w:styleId="SubtitleChar">
    <w:name w:val="Subtitle Char"/>
    <w:basedOn w:val="DefaultParagraphFont"/>
    <w:link w:val="Subtitle"/>
    <w:rsid w:val="001A0296"/>
    <w:rPr>
      <w:rFonts w:ascii="Helvetica" w:eastAsia="Times New Roman" w:hAnsi="Helvetica" w:cs="Times New Roman"/>
      <w:color w:val="0000FF"/>
      <w:sz w:val="20"/>
      <w:szCs w:val="20"/>
      <w:u w:val="single"/>
    </w:rPr>
  </w:style>
  <w:style w:type="paragraph" w:styleId="BodyText2">
    <w:name w:val="Body Text 2"/>
    <w:basedOn w:val="Normal"/>
    <w:link w:val="BodyText2Char"/>
    <w:rsid w:val="001A0296"/>
    <w:rPr>
      <w:sz w:val="22"/>
    </w:rPr>
  </w:style>
  <w:style w:type="character" w:customStyle="1" w:styleId="BodyText2Char">
    <w:name w:val="Body Text 2 Char"/>
    <w:basedOn w:val="DefaultParagraphFont"/>
    <w:link w:val="BodyText2"/>
    <w:rsid w:val="001A0296"/>
    <w:rPr>
      <w:rFonts w:ascii="Times New Roman" w:eastAsia="Times New Roman" w:hAnsi="Times New Roman" w:cs="Times New Roman"/>
      <w:szCs w:val="20"/>
    </w:rPr>
  </w:style>
  <w:style w:type="paragraph" w:styleId="BodyText3">
    <w:name w:val="Body Text 3"/>
    <w:basedOn w:val="Normal"/>
    <w:link w:val="BodyText3Char"/>
    <w:rsid w:val="001A0296"/>
    <w:rPr>
      <w:color w:val="0000FF"/>
      <w:sz w:val="22"/>
    </w:rPr>
  </w:style>
  <w:style w:type="character" w:customStyle="1" w:styleId="BodyText3Char">
    <w:name w:val="Body Text 3 Char"/>
    <w:basedOn w:val="DefaultParagraphFont"/>
    <w:link w:val="BodyText3"/>
    <w:rsid w:val="001A0296"/>
    <w:rPr>
      <w:rFonts w:ascii="Times New Roman" w:eastAsia="Times New Roman" w:hAnsi="Times New Roman" w:cs="Times New Roman"/>
      <w:color w:val="0000FF"/>
      <w:szCs w:val="20"/>
    </w:rPr>
  </w:style>
  <w:style w:type="paragraph" w:styleId="ListParagraph">
    <w:name w:val="List Paragraph"/>
    <w:basedOn w:val="Normal"/>
    <w:uiPriority w:val="34"/>
    <w:qFormat/>
    <w:rsid w:val="001A0296"/>
    <w:pPr>
      <w:ind w:left="720"/>
      <w:contextualSpacing/>
    </w:pPr>
  </w:style>
  <w:style w:type="table" w:styleId="TableGrid">
    <w:name w:val="Table Grid"/>
    <w:basedOn w:val="TableNormal"/>
    <w:uiPriority w:val="59"/>
    <w:rsid w:val="001A02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0296"/>
    <w:rPr>
      <w:rFonts w:ascii="Tahoma" w:hAnsi="Tahoma" w:cs="Tahoma"/>
      <w:sz w:val="16"/>
      <w:szCs w:val="16"/>
    </w:rPr>
  </w:style>
  <w:style w:type="character" w:customStyle="1" w:styleId="BalloonTextChar">
    <w:name w:val="Balloon Text Char"/>
    <w:basedOn w:val="DefaultParagraphFont"/>
    <w:link w:val="BalloonText"/>
    <w:uiPriority w:val="99"/>
    <w:semiHidden/>
    <w:rsid w:val="001A0296"/>
    <w:rPr>
      <w:rFonts w:ascii="Tahoma" w:eastAsia="Times New Roman" w:hAnsi="Tahoma" w:cs="Tahoma"/>
      <w:sz w:val="16"/>
      <w:szCs w:val="16"/>
    </w:rPr>
  </w:style>
  <w:style w:type="character" w:customStyle="1" w:styleId="Heading1Char">
    <w:name w:val="Heading 1 Char"/>
    <w:basedOn w:val="DefaultParagraphFont"/>
    <w:link w:val="Heading1"/>
    <w:uiPriority w:val="9"/>
    <w:rsid w:val="00E551B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029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551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1A0296"/>
    <w:pPr>
      <w:keepNext/>
      <w:numPr>
        <w:numId w:val="1"/>
      </w:numPr>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A0296"/>
    <w:rPr>
      <w:rFonts w:ascii="Times New Roman" w:eastAsia="Times New Roman" w:hAnsi="Times New Roman" w:cs="Times New Roman"/>
      <w:b/>
      <w:szCs w:val="20"/>
    </w:rPr>
  </w:style>
  <w:style w:type="paragraph" w:styleId="Subtitle">
    <w:name w:val="Subtitle"/>
    <w:basedOn w:val="Normal"/>
    <w:link w:val="SubtitleChar"/>
    <w:qFormat/>
    <w:rsid w:val="001A0296"/>
    <w:rPr>
      <w:rFonts w:ascii="Helvetica" w:hAnsi="Helvetica"/>
      <w:color w:val="0000FF"/>
      <w:u w:val="single"/>
    </w:rPr>
  </w:style>
  <w:style w:type="character" w:customStyle="1" w:styleId="SubtitleChar">
    <w:name w:val="Subtitle Char"/>
    <w:basedOn w:val="DefaultParagraphFont"/>
    <w:link w:val="Subtitle"/>
    <w:rsid w:val="001A0296"/>
    <w:rPr>
      <w:rFonts w:ascii="Helvetica" w:eastAsia="Times New Roman" w:hAnsi="Helvetica" w:cs="Times New Roman"/>
      <w:color w:val="0000FF"/>
      <w:sz w:val="20"/>
      <w:szCs w:val="20"/>
      <w:u w:val="single"/>
    </w:rPr>
  </w:style>
  <w:style w:type="paragraph" w:styleId="BodyText2">
    <w:name w:val="Body Text 2"/>
    <w:basedOn w:val="Normal"/>
    <w:link w:val="BodyText2Char"/>
    <w:rsid w:val="001A0296"/>
    <w:rPr>
      <w:sz w:val="22"/>
    </w:rPr>
  </w:style>
  <w:style w:type="character" w:customStyle="1" w:styleId="BodyText2Char">
    <w:name w:val="Body Text 2 Char"/>
    <w:basedOn w:val="DefaultParagraphFont"/>
    <w:link w:val="BodyText2"/>
    <w:rsid w:val="001A0296"/>
    <w:rPr>
      <w:rFonts w:ascii="Times New Roman" w:eastAsia="Times New Roman" w:hAnsi="Times New Roman" w:cs="Times New Roman"/>
      <w:szCs w:val="20"/>
    </w:rPr>
  </w:style>
  <w:style w:type="paragraph" w:styleId="BodyText3">
    <w:name w:val="Body Text 3"/>
    <w:basedOn w:val="Normal"/>
    <w:link w:val="BodyText3Char"/>
    <w:rsid w:val="001A0296"/>
    <w:rPr>
      <w:color w:val="0000FF"/>
      <w:sz w:val="22"/>
    </w:rPr>
  </w:style>
  <w:style w:type="character" w:customStyle="1" w:styleId="BodyText3Char">
    <w:name w:val="Body Text 3 Char"/>
    <w:basedOn w:val="DefaultParagraphFont"/>
    <w:link w:val="BodyText3"/>
    <w:rsid w:val="001A0296"/>
    <w:rPr>
      <w:rFonts w:ascii="Times New Roman" w:eastAsia="Times New Roman" w:hAnsi="Times New Roman" w:cs="Times New Roman"/>
      <w:color w:val="0000FF"/>
      <w:szCs w:val="20"/>
    </w:rPr>
  </w:style>
  <w:style w:type="paragraph" w:styleId="ListParagraph">
    <w:name w:val="List Paragraph"/>
    <w:basedOn w:val="Normal"/>
    <w:uiPriority w:val="34"/>
    <w:qFormat/>
    <w:rsid w:val="001A0296"/>
    <w:pPr>
      <w:ind w:left="720"/>
      <w:contextualSpacing/>
    </w:pPr>
  </w:style>
  <w:style w:type="table" w:styleId="TableGrid">
    <w:name w:val="Table Grid"/>
    <w:basedOn w:val="TableNormal"/>
    <w:uiPriority w:val="59"/>
    <w:rsid w:val="001A02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0296"/>
    <w:rPr>
      <w:rFonts w:ascii="Tahoma" w:hAnsi="Tahoma" w:cs="Tahoma"/>
      <w:sz w:val="16"/>
      <w:szCs w:val="16"/>
    </w:rPr>
  </w:style>
  <w:style w:type="character" w:customStyle="1" w:styleId="BalloonTextChar">
    <w:name w:val="Balloon Text Char"/>
    <w:basedOn w:val="DefaultParagraphFont"/>
    <w:link w:val="BalloonText"/>
    <w:uiPriority w:val="99"/>
    <w:semiHidden/>
    <w:rsid w:val="001A0296"/>
    <w:rPr>
      <w:rFonts w:ascii="Tahoma" w:eastAsia="Times New Roman" w:hAnsi="Tahoma" w:cs="Tahoma"/>
      <w:sz w:val="16"/>
      <w:szCs w:val="16"/>
    </w:rPr>
  </w:style>
  <w:style w:type="character" w:customStyle="1" w:styleId="Heading1Char">
    <w:name w:val="Heading 1 Char"/>
    <w:basedOn w:val="DefaultParagraphFont"/>
    <w:link w:val="Heading1"/>
    <w:uiPriority w:val="9"/>
    <w:rsid w:val="00E551B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1732</Words>
  <Characters>9874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Pajaro Valley Unifed School District</Company>
  <LinksUpToDate>false</LinksUpToDate>
  <CharactersWithSpaces>11583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Vargas, Vivian</dc:creator>
  <cp:keywords/>
  <dc:description/>
  <cp:lastModifiedBy>Vargas, Vivian</cp:lastModifiedBy>
  <cp:revision>7</cp:revision>
  <dcterms:created xsi:type="dcterms:W3CDTF">2013-02-25T18:56:00Z</dcterms:created>
  <dcterms:modified xsi:type="dcterms:W3CDTF">2013-02-25T19:06:00Z</dcterms:modified>
</cp:coreProperties>
</file>