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BBF" w:rsidRPr="001326C1" w:rsidRDefault="008A4BBF" w:rsidP="008A4BBF">
      <w:pPr>
        <w:widowControl w:val="0"/>
        <w:autoSpaceDE w:val="0"/>
        <w:autoSpaceDN w:val="0"/>
        <w:adjustRightInd w:val="0"/>
        <w:spacing w:line="360" w:lineRule="auto"/>
        <w:contextualSpacing/>
        <w:rPr>
          <w:rFonts w:ascii="Arial" w:hAnsi="Arial" w:cs="Arial"/>
        </w:rPr>
      </w:pPr>
      <w:bookmarkStart w:id="0" w:name="_GoBack"/>
      <w:bookmarkEnd w:id="0"/>
      <w:proofErr w:type="gramStart"/>
      <w:r>
        <w:rPr>
          <w:rFonts w:ascii="Arial" w:hAnsi="Arial" w:cs="Arial"/>
        </w:rPr>
        <w:t>Figure 2.12.</w:t>
      </w:r>
      <w:proofErr w:type="gramEnd"/>
      <w:r>
        <w:rPr>
          <w:rFonts w:ascii="Arial" w:hAnsi="Arial" w:cs="Arial"/>
        </w:rPr>
        <w:t xml:space="preserve"> Academic Language</w:t>
      </w:r>
    </w:p>
    <w:tbl>
      <w:tblPr>
        <w:tblStyle w:val="TableGrid"/>
        <w:tblW w:w="0" w:type="auto"/>
        <w:tblLook w:val="04A0" w:firstRow="1" w:lastRow="0" w:firstColumn="1" w:lastColumn="0" w:noHBand="0" w:noVBand="1"/>
      </w:tblPr>
      <w:tblGrid>
        <w:gridCol w:w="9576"/>
      </w:tblGrid>
      <w:tr w:rsidR="008A4BBF" w:rsidRPr="00523F9D" w:rsidTr="008E6A16">
        <w:tc>
          <w:tcPr>
            <w:tcW w:w="9576" w:type="dxa"/>
          </w:tcPr>
          <w:p w:rsidR="008A4BBF" w:rsidRPr="00523F9D" w:rsidRDefault="008A4BBF" w:rsidP="008E6A16">
            <w:pPr>
              <w:pStyle w:val="CommentText"/>
              <w:spacing w:line="360" w:lineRule="auto"/>
              <w:ind w:firstLine="720"/>
              <w:rPr>
                <w:rFonts w:ascii="Arial" w:hAnsi="Arial" w:cs="Arial"/>
                <w:szCs w:val="22"/>
              </w:rPr>
            </w:pPr>
            <w:r w:rsidRPr="00523F9D">
              <w:rPr>
                <w:rFonts w:ascii="Arial" w:hAnsi="Arial" w:cs="Arial"/>
                <w:szCs w:val="22"/>
              </w:rPr>
              <w:t>Academic language broadly refers to the language used in school to help students develop content knowledge and the language students are expected to use to convey their understanding of this knowledge. It is a different way of using language than the type of Eng</w:t>
            </w:r>
            <w:r>
              <w:rPr>
                <w:rFonts w:ascii="Arial" w:hAnsi="Arial" w:cs="Arial"/>
                <w:szCs w:val="22"/>
              </w:rPr>
              <w:t xml:space="preserve">lish used in informal, or </w:t>
            </w:r>
            <w:proofErr w:type="spellStart"/>
            <w:r>
              <w:rPr>
                <w:rFonts w:ascii="Arial" w:hAnsi="Arial" w:cs="Arial"/>
                <w:szCs w:val="22"/>
              </w:rPr>
              <w:t>every</w:t>
            </w:r>
            <w:r w:rsidRPr="00523F9D">
              <w:rPr>
                <w:rFonts w:ascii="Arial" w:hAnsi="Arial" w:cs="Arial"/>
                <w:szCs w:val="22"/>
              </w:rPr>
              <w:t>day</w:t>
            </w:r>
            <w:proofErr w:type="spellEnd"/>
            <w:r w:rsidRPr="00523F9D">
              <w:rPr>
                <w:rFonts w:ascii="Arial" w:hAnsi="Arial" w:cs="Arial"/>
                <w:szCs w:val="22"/>
              </w:rPr>
              <w:t xml:space="preserve">, social interactions. For example, the way we describe a movie to a friend is different from the way a movie review is written for a newspaper because what these two texts are trying to accomplish, as well as their audience, is different. Similarly, the text structure and organization of an oral argument is different than that of a written story because the purpose is different (to persuade someone to do something versus to entertain readers); therefore, the language resources that are selected to achieve these distinct purposes are different. </w:t>
            </w:r>
          </w:p>
          <w:p w:rsidR="008A4BBF" w:rsidRPr="00523F9D" w:rsidRDefault="008A4BBF" w:rsidP="008E6A16">
            <w:pPr>
              <w:widowControl w:val="0"/>
              <w:autoSpaceDE w:val="0"/>
              <w:autoSpaceDN w:val="0"/>
              <w:adjustRightInd w:val="0"/>
              <w:spacing w:line="360" w:lineRule="auto"/>
              <w:ind w:firstLine="720"/>
              <w:rPr>
                <w:rFonts w:ascii="Arial" w:hAnsi="Arial" w:cs="Arial"/>
                <w:sz w:val="20"/>
              </w:rPr>
            </w:pPr>
            <w:r w:rsidRPr="00523F9D">
              <w:rPr>
                <w:rFonts w:ascii="Arial" w:hAnsi="Arial" w:cs="Arial"/>
                <w:sz w:val="20"/>
              </w:rPr>
              <w:t xml:space="preserve">There are some features of academic English that cut across the disciplines, such as general academic vocabulary (e.g., </w:t>
            </w:r>
            <w:r w:rsidRPr="00523F9D">
              <w:rPr>
                <w:rFonts w:ascii="Arial" w:hAnsi="Arial" w:cs="Arial"/>
                <w:i/>
                <w:sz w:val="20"/>
              </w:rPr>
              <w:t>evaluate</w:t>
            </w:r>
            <w:r w:rsidRPr="00523F9D">
              <w:rPr>
                <w:rFonts w:ascii="Arial" w:hAnsi="Arial" w:cs="Arial"/>
                <w:sz w:val="20"/>
              </w:rPr>
              <w:t xml:space="preserve">, </w:t>
            </w:r>
            <w:r w:rsidRPr="00523F9D">
              <w:rPr>
                <w:rFonts w:ascii="Arial" w:hAnsi="Arial" w:cs="Arial"/>
                <w:i/>
                <w:sz w:val="20"/>
              </w:rPr>
              <w:t>infer</w:t>
            </w:r>
            <w:r w:rsidRPr="00523F9D">
              <w:rPr>
                <w:rFonts w:ascii="Arial" w:hAnsi="Arial" w:cs="Arial"/>
                <w:sz w:val="20"/>
              </w:rPr>
              <w:t>,</w:t>
            </w:r>
            <w:r w:rsidRPr="00523F9D">
              <w:rPr>
                <w:rFonts w:ascii="Arial" w:hAnsi="Arial" w:cs="Arial"/>
                <w:i/>
                <w:sz w:val="20"/>
              </w:rPr>
              <w:t xml:space="preserve"> resist</w:t>
            </w:r>
            <w:r w:rsidRPr="00523F9D">
              <w:rPr>
                <w:rFonts w:ascii="Arial" w:hAnsi="Arial" w:cs="Arial"/>
                <w:sz w:val="20"/>
              </w:rPr>
              <w:t xml:space="preserve">), but there is also variation depending upon the discipline (in domain-specific vocabulary, such as </w:t>
            </w:r>
            <w:r w:rsidRPr="00523F9D">
              <w:rPr>
                <w:rFonts w:ascii="Arial" w:hAnsi="Arial" w:cs="Arial"/>
                <w:i/>
                <w:sz w:val="20"/>
              </w:rPr>
              <w:t>metamorphic</w:t>
            </w:r>
            <w:r w:rsidRPr="00523F9D">
              <w:rPr>
                <w:rFonts w:ascii="Arial" w:hAnsi="Arial" w:cs="Arial"/>
                <w:sz w:val="20"/>
              </w:rPr>
              <w:t xml:space="preserve"> or </w:t>
            </w:r>
            <w:r w:rsidRPr="00523F9D">
              <w:rPr>
                <w:rFonts w:ascii="Arial" w:hAnsi="Arial" w:cs="Arial"/>
                <w:i/>
                <w:sz w:val="20"/>
              </w:rPr>
              <w:t>parallelogram</w:t>
            </w:r>
            <w:r w:rsidRPr="00523F9D">
              <w:rPr>
                <w:rFonts w:ascii="Arial" w:hAnsi="Arial" w:cs="Arial"/>
                <w:sz w:val="20"/>
              </w:rPr>
              <w:t xml:space="preserve">). However, academic English encompasses much more than vocabulary. In school or other academic settings, students choose particular language resources in order to meet the expectations of the people with whom they are interacting. Although these language resources include vocabulary, they also include ways of combining clauses to show relationships between ideas, expanding sentences to add precision or detail, or organizing texts in cohesive ways. Language resources enable students to make meaning and achieve specific purposes (e.g., persuading, explaining, entertaining, describing) with different audiences in discipline-specific ways. </w:t>
            </w:r>
          </w:p>
          <w:p w:rsidR="008A4BBF" w:rsidRPr="00523F9D" w:rsidRDefault="008A4BBF" w:rsidP="008E6A16">
            <w:pPr>
              <w:widowControl w:val="0"/>
              <w:autoSpaceDE w:val="0"/>
              <w:autoSpaceDN w:val="0"/>
              <w:adjustRightInd w:val="0"/>
              <w:spacing w:line="360" w:lineRule="auto"/>
              <w:ind w:firstLine="720"/>
              <w:rPr>
                <w:rFonts w:ascii="Arial" w:hAnsi="Arial" w:cs="Arial"/>
                <w:bCs/>
                <w:sz w:val="20"/>
              </w:rPr>
            </w:pPr>
            <w:r w:rsidRPr="00523F9D">
              <w:rPr>
                <w:rFonts w:ascii="Arial" w:hAnsi="Arial" w:cs="Arial"/>
                <w:bCs/>
                <w:sz w:val="20"/>
              </w:rPr>
              <w:t xml:space="preserve">From this perspective, language is a meaning-making resource, and </w:t>
            </w:r>
            <w:r w:rsidRPr="00523F9D">
              <w:rPr>
                <w:rFonts w:ascii="Arial" w:hAnsi="Arial" w:cs="Arial"/>
                <w:bCs/>
                <w:i/>
                <w:sz w:val="20"/>
              </w:rPr>
              <w:t>academic English</w:t>
            </w:r>
            <w:r w:rsidRPr="00523F9D">
              <w:rPr>
                <w:rFonts w:ascii="Arial" w:hAnsi="Arial" w:cs="Arial"/>
                <w:bCs/>
                <w:sz w:val="20"/>
              </w:rPr>
              <w:t xml:space="preserve"> encompasses discourse practices, text structures, grammatical structures, and vocabulary—all inseparable from meaning (Bailey and Huang 2011</w:t>
            </w:r>
            <w:r>
              <w:rPr>
                <w:rFonts w:ascii="Arial" w:hAnsi="Arial" w:cs="Arial"/>
                <w:bCs/>
                <w:sz w:val="20"/>
              </w:rPr>
              <w:t>;</w:t>
            </w:r>
            <w:r w:rsidRPr="00523F9D">
              <w:rPr>
                <w:rFonts w:ascii="Arial" w:hAnsi="Arial" w:cs="Arial"/>
                <w:bCs/>
                <w:sz w:val="20"/>
              </w:rPr>
              <w:t xml:space="preserve"> Wong-Fillmore and Fillmore 2012</w:t>
            </w:r>
            <w:r>
              <w:rPr>
                <w:rFonts w:ascii="Arial" w:hAnsi="Arial" w:cs="Arial"/>
                <w:bCs/>
                <w:sz w:val="20"/>
              </w:rPr>
              <w:t>;</w:t>
            </w:r>
            <w:r w:rsidRPr="00523F9D">
              <w:rPr>
                <w:rFonts w:ascii="Arial" w:hAnsi="Arial" w:cs="Arial"/>
                <w:bCs/>
                <w:sz w:val="20"/>
              </w:rPr>
              <w:t xml:space="preserve"> </w:t>
            </w:r>
            <w:proofErr w:type="spellStart"/>
            <w:r w:rsidRPr="00523F9D">
              <w:rPr>
                <w:rFonts w:ascii="Arial" w:hAnsi="Arial" w:cs="Arial"/>
                <w:bCs/>
                <w:sz w:val="20"/>
              </w:rPr>
              <w:t>Schleppegrell</w:t>
            </w:r>
            <w:proofErr w:type="spellEnd"/>
            <w:r w:rsidRPr="00523F9D">
              <w:rPr>
                <w:rFonts w:ascii="Arial" w:hAnsi="Arial" w:cs="Arial"/>
                <w:bCs/>
                <w:sz w:val="20"/>
              </w:rPr>
              <w:t xml:space="preserve"> 2004 Snow and </w:t>
            </w:r>
            <w:proofErr w:type="spellStart"/>
            <w:r w:rsidRPr="00523F9D">
              <w:rPr>
                <w:rFonts w:ascii="Arial" w:hAnsi="Arial" w:cs="Arial"/>
                <w:bCs/>
                <w:sz w:val="20"/>
              </w:rPr>
              <w:t>Uccelli</w:t>
            </w:r>
            <w:proofErr w:type="spellEnd"/>
            <w:r w:rsidRPr="00523F9D">
              <w:rPr>
                <w:rFonts w:ascii="Arial" w:hAnsi="Arial" w:cs="Arial"/>
                <w:bCs/>
                <w:sz w:val="20"/>
              </w:rPr>
              <w:t xml:space="preserve"> 2009).</w:t>
            </w:r>
            <w:r w:rsidRPr="00523F9D">
              <w:rPr>
                <w:rFonts w:ascii="Arial" w:hAnsi="Arial" w:cs="Arial"/>
                <w:sz w:val="20"/>
              </w:rPr>
              <w:t xml:space="preserve"> </w:t>
            </w:r>
            <w:r w:rsidRPr="00523F9D">
              <w:rPr>
                <w:rFonts w:ascii="Arial" w:hAnsi="Arial" w:cs="Arial"/>
                <w:bCs/>
                <w:sz w:val="20"/>
              </w:rPr>
              <w:t xml:space="preserve">Academic English shares characteristics across disciplines (it is densely packed with meaning, authoritatively presented, and highly structured) but is also highly dependent upon disciplinary content (Christie and </w:t>
            </w:r>
            <w:proofErr w:type="spellStart"/>
            <w:r w:rsidRPr="00523F9D">
              <w:rPr>
                <w:rFonts w:ascii="Arial" w:hAnsi="Arial" w:cs="Arial"/>
                <w:bCs/>
                <w:sz w:val="20"/>
              </w:rPr>
              <w:t>Derewianka</w:t>
            </w:r>
            <w:proofErr w:type="spellEnd"/>
            <w:r w:rsidRPr="00523F9D">
              <w:rPr>
                <w:rFonts w:ascii="Arial" w:hAnsi="Arial" w:cs="Arial"/>
                <w:bCs/>
                <w:sz w:val="20"/>
              </w:rPr>
              <w:t xml:space="preserve"> 2008</w:t>
            </w:r>
            <w:r>
              <w:rPr>
                <w:rFonts w:ascii="Arial" w:hAnsi="Arial" w:cs="Arial"/>
                <w:bCs/>
                <w:sz w:val="20"/>
              </w:rPr>
              <w:t>;</w:t>
            </w:r>
            <w:r w:rsidRPr="00523F9D">
              <w:rPr>
                <w:rFonts w:ascii="Arial" w:hAnsi="Arial" w:cs="Arial"/>
                <w:bCs/>
                <w:sz w:val="20"/>
              </w:rPr>
              <w:t xml:space="preserve"> </w:t>
            </w:r>
            <w:proofErr w:type="spellStart"/>
            <w:r w:rsidRPr="00523F9D">
              <w:rPr>
                <w:rFonts w:ascii="Arial" w:hAnsi="Arial" w:cs="Arial"/>
                <w:bCs/>
                <w:sz w:val="20"/>
              </w:rPr>
              <w:t>Derewianka</w:t>
            </w:r>
            <w:proofErr w:type="spellEnd"/>
            <w:r w:rsidRPr="00523F9D">
              <w:rPr>
                <w:rFonts w:ascii="Arial" w:hAnsi="Arial" w:cs="Arial"/>
                <w:bCs/>
                <w:sz w:val="20"/>
              </w:rPr>
              <w:t xml:space="preserve"> and Jones 2012</w:t>
            </w:r>
            <w:r>
              <w:rPr>
                <w:rFonts w:ascii="Arial" w:hAnsi="Arial" w:cs="Arial"/>
                <w:bCs/>
                <w:sz w:val="20"/>
              </w:rPr>
              <w:t>;</w:t>
            </w:r>
            <w:r w:rsidRPr="00523F9D">
              <w:rPr>
                <w:rFonts w:ascii="Arial" w:hAnsi="Arial" w:cs="Arial"/>
                <w:bCs/>
                <w:sz w:val="20"/>
              </w:rPr>
              <w:t xml:space="preserve"> </w:t>
            </w:r>
            <w:proofErr w:type="spellStart"/>
            <w:r w:rsidRPr="00523F9D">
              <w:rPr>
                <w:rFonts w:ascii="Arial" w:hAnsi="Arial" w:cs="Arial"/>
                <w:bCs/>
                <w:sz w:val="20"/>
              </w:rPr>
              <w:t>Moje</w:t>
            </w:r>
            <w:proofErr w:type="spellEnd"/>
            <w:r w:rsidRPr="00523F9D">
              <w:rPr>
                <w:rFonts w:ascii="Arial" w:hAnsi="Arial" w:cs="Arial"/>
                <w:bCs/>
                <w:sz w:val="20"/>
              </w:rPr>
              <w:t xml:space="preserve"> 2010</w:t>
            </w:r>
            <w:r>
              <w:rPr>
                <w:rFonts w:ascii="Arial" w:hAnsi="Arial" w:cs="Arial"/>
                <w:bCs/>
                <w:sz w:val="20"/>
              </w:rPr>
              <w:t xml:space="preserve">; </w:t>
            </w:r>
            <w:proofErr w:type="spellStart"/>
            <w:r>
              <w:rPr>
                <w:rFonts w:ascii="Arial" w:hAnsi="Arial" w:cs="Arial"/>
                <w:bCs/>
                <w:sz w:val="20"/>
              </w:rPr>
              <w:t>Schleppegrell</w:t>
            </w:r>
            <w:proofErr w:type="spellEnd"/>
            <w:r>
              <w:rPr>
                <w:rFonts w:ascii="Arial" w:hAnsi="Arial" w:cs="Arial"/>
                <w:bCs/>
                <w:sz w:val="20"/>
              </w:rPr>
              <w:t xml:space="preserve"> 2004). </w:t>
            </w:r>
            <w:r w:rsidRPr="00523F9D">
              <w:rPr>
                <w:rFonts w:ascii="Arial" w:hAnsi="Arial" w:cs="Arial"/>
                <w:sz w:val="20"/>
              </w:rPr>
              <w:t xml:space="preserve">For more on the characteristics of academic English, see </w:t>
            </w:r>
            <w:r>
              <w:rPr>
                <w:rFonts w:ascii="Arial" w:hAnsi="Arial" w:cs="Arial"/>
                <w:sz w:val="20"/>
              </w:rPr>
              <w:t xml:space="preserve">Chapter Five of </w:t>
            </w:r>
            <w:r w:rsidRPr="00523F9D">
              <w:rPr>
                <w:rFonts w:ascii="Arial" w:hAnsi="Arial" w:cs="Arial"/>
                <w:sz w:val="20"/>
              </w:rPr>
              <w:t xml:space="preserve">the </w:t>
            </w:r>
            <w:r>
              <w:rPr>
                <w:rFonts w:ascii="Arial" w:hAnsi="Arial" w:cs="Arial"/>
                <w:sz w:val="20"/>
              </w:rPr>
              <w:t>CA ELD Standards (CDE 2014a).</w:t>
            </w:r>
          </w:p>
          <w:p w:rsidR="008A4BBF" w:rsidRPr="00523F9D" w:rsidRDefault="008A4BBF" w:rsidP="008E6A16">
            <w:pPr>
              <w:widowControl w:val="0"/>
              <w:autoSpaceDE w:val="0"/>
              <w:autoSpaceDN w:val="0"/>
              <w:adjustRightInd w:val="0"/>
              <w:spacing w:line="360" w:lineRule="auto"/>
              <w:ind w:firstLine="720"/>
              <w:contextualSpacing/>
              <w:rPr>
                <w:rFonts w:ascii="Arial" w:hAnsi="Arial" w:cs="Arial"/>
                <w:sz w:val="20"/>
              </w:rPr>
            </w:pPr>
            <w:r w:rsidRPr="00523F9D">
              <w:rPr>
                <w:rFonts w:ascii="Arial" w:hAnsi="Arial" w:cs="Arial"/>
                <w:sz w:val="20"/>
              </w:rPr>
              <w:t>Not all children come to school equally prepared to engage with academic English. However, all students can learn academic English, use it to achieve success in academic tasks across the disciplines, and build upon it to prepare for college and careers. In particular, attending to how students can use the language resources of academic English to make meaning and achieve particular social purposes is critically important. Deep knowledge about how language works allows students to</w:t>
            </w:r>
          </w:p>
          <w:p w:rsidR="008A4BBF" w:rsidRPr="00523F9D" w:rsidRDefault="008A4BBF" w:rsidP="008E6A16">
            <w:pPr>
              <w:pStyle w:val="Bullet1"/>
              <w:spacing w:after="0" w:line="360" w:lineRule="auto"/>
              <w:rPr>
                <w:rFonts w:ascii="Arial" w:hAnsi="Arial" w:cs="Arial"/>
                <w:sz w:val="20"/>
                <w:szCs w:val="22"/>
              </w:rPr>
            </w:pPr>
            <w:r w:rsidRPr="00523F9D">
              <w:rPr>
                <w:rFonts w:ascii="Arial" w:hAnsi="Arial" w:cs="Arial"/>
                <w:sz w:val="20"/>
                <w:szCs w:val="22"/>
              </w:rPr>
              <w:t>Represent their experiences and express their ideas effectively</w:t>
            </w:r>
            <w:r>
              <w:rPr>
                <w:rFonts w:ascii="Arial" w:hAnsi="Arial" w:cs="Arial"/>
                <w:sz w:val="20"/>
                <w:szCs w:val="22"/>
              </w:rPr>
              <w:t>;</w:t>
            </w:r>
          </w:p>
          <w:p w:rsidR="008A4BBF" w:rsidRPr="00523F9D" w:rsidRDefault="008A4BBF" w:rsidP="008E6A16">
            <w:pPr>
              <w:pStyle w:val="Bullet1"/>
              <w:spacing w:after="0" w:line="360" w:lineRule="auto"/>
              <w:rPr>
                <w:rFonts w:ascii="Arial" w:hAnsi="Arial" w:cs="Arial"/>
                <w:sz w:val="20"/>
                <w:szCs w:val="22"/>
              </w:rPr>
            </w:pPr>
            <w:r w:rsidRPr="00523F9D">
              <w:rPr>
                <w:rFonts w:ascii="Arial" w:hAnsi="Arial" w:cs="Arial"/>
                <w:sz w:val="20"/>
                <w:szCs w:val="22"/>
              </w:rPr>
              <w:t>Interact with a broader variety of audiences</w:t>
            </w:r>
            <w:r>
              <w:rPr>
                <w:rFonts w:ascii="Arial" w:hAnsi="Arial" w:cs="Arial"/>
                <w:sz w:val="20"/>
                <w:szCs w:val="22"/>
              </w:rPr>
              <w:t>;</w:t>
            </w:r>
            <w:r w:rsidRPr="00523F9D">
              <w:rPr>
                <w:rFonts w:ascii="Arial" w:hAnsi="Arial" w:cs="Arial"/>
                <w:sz w:val="20"/>
                <w:szCs w:val="22"/>
              </w:rPr>
              <w:t xml:space="preserve"> and </w:t>
            </w:r>
          </w:p>
          <w:p w:rsidR="008A4BBF" w:rsidRPr="00523F9D" w:rsidRDefault="008A4BBF" w:rsidP="008E6A16">
            <w:pPr>
              <w:pStyle w:val="Bullet1"/>
              <w:spacing w:after="0" w:line="360" w:lineRule="auto"/>
              <w:rPr>
                <w:rFonts w:ascii="Arial" w:hAnsi="Arial" w:cs="Arial"/>
                <w:sz w:val="20"/>
              </w:rPr>
            </w:pPr>
            <w:r w:rsidRPr="00523F9D">
              <w:rPr>
                <w:rFonts w:ascii="Arial" w:hAnsi="Arial" w:cs="Arial"/>
                <w:sz w:val="20"/>
                <w:szCs w:val="22"/>
              </w:rPr>
              <w:t>Structure their messages intentionally and purposefully in order to achieve particular purposes.</w:t>
            </w:r>
            <w:r w:rsidRPr="00523F9D">
              <w:rPr>
                <w:rFonts w:ascii="Arial" w:hAnsi="Arial" w:cs="Arial"/>
                <w:sz w:val="20"/>
              </w:rPr>
              <w:t xml:space="preserve"> </w:t>
            </w:r>
          </w:p>
        </w:tc>
      </w:tr>
    </w:tbl>
    <w:p w:rsidR="009B1AB9" w:rsidRDefault="009B1AB9" w:rsidP="00466047">
      <w:pPr>
        <w:spacing w:line="360" w:lineRule="auto"/>
        <w:rPr>
          <w:rFonts w:ascii="Arial" w:hAnsi="Arial" w:cs="Arial"/>
          <w:color w:val="000000"/>
        </w:rPr>
      </w:pPr>
    </w:p>
    <w:p w:rsidR="00466047" w:rsidRPr="00B23E5C" w:rsidRDefault="00466047" w:rsidP="00466047">
      <w:pPr>
        <w:spacing w:line="360" w:lineRule="auto"/>
        <w:rPr>
          <w:color w:val="000000"/>
        </w:rPr>
      </w:pPr>
      <w:proofErr w:type="gramStart"/>
      <w:r>
        <w:rPr>
          <w:rFonts w:ascii="Arial" w:hAnsi="Arial" w:cs="Arial"/>
          <w:color w:val="000000"/>
        </w:rPr>
        <w:lastRenderedPageBreak/>
        <w:t>Figure 2</w:t>
      </w:r>
      <w:r w:rsidRPr="00B23E5C">
        <w:rPr>
          <w:rFonts w:ascii="Arial" w:hAnsi="Arial" w:cs="Arial"/>
          <w:color w:val="000000"/>
        </w:rPr>
        <w:t>.</w:t>
      </w:r>
      <w:r>
        <w:rPr>
          <w:rFonts w:ascii="Arial" w:hAnsi="Arial" w:cs="Arial"/>
          <w:color w:val="000000"/>
        </w:rPr>
        <w:t>13</w:t>
      </w:r>
      <w:r w:rsidRPr="00B23E5C">
        <w:rPr>
          <w:rFonts w:ascii="Arial" w:hAnsi="Arial" w:cs="Arial"/>
          <w:color w:val="000000"/>
        </w:rPr>
        <w:t>.</w:t>
      </w:r>
      <w:proofErr w:type="gramEnd"/>
      <w:r w:rsidRPr="00B23E5C">
        <w:rPr>
          <w:rFonts w:ascii="Arial" w:hAnsi="Arial" w:cs="Arial"/>
          <w:color w:val="000000"/>
        </w:rPr>
        <w:t xml:space="preserve"> Categories of Vocabulary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92"/>
        <w:gridCol w:w="3192"/>
        <w:gridCol w:w="3192"/>
      </w:tblGrid>
      <w:tr w:rsidR="00466047" w:rsidTr="00907679">
        <w:tc>
          <w:tcPr>
            <w:tcW w:w="3192" w:type="dxa"/>
            <w:shd w:val="clear" w:color="auto" w:fill="D9D9D9"/>
            <w:tcMar>
              <w:top w:w="0" w:type="dxa"/>
              <w:left w:w="108" w:type="dxa"/>
              <w:bottom w:w="0" w:type="dxa"/>
              <w:right w:w="108" w:type="dxa"/>
            </w:tcMar>
            <w:hideMark/>
          </w:tcPr>
          <w:p w:rsidR="00466047" w:rsidRDefault="00466047" w:rsidP="00907679">
            <w:pPr>
              <w:spacing w:line="360" w:lineRule="auto"/>
              <w:jc w:val="center"/>
            </w:pPr>
            <w:r>
              <w:rPr>
                <w:rFonts w:ascii="Arial" w:hAnsi="Arial" w:cs="Arial"/>
                <w:b/>
                <w:bCs/>
                <w:sz w:val="20"/>
                <w:szCs w:val="20"/>
              </w:rPr>
              <w:t>Vocabulary</w:t>
            </w:r>
          </w:p>
        </w:tc>
        <w:tc>
          <w:tcPr>
            <w:tcW w:w="3192" w:type="dxa"/>
            <w:shd w:val="clear" w:color="auto" w:fill="D9D9D9"/>
            <w:tcMar>
              <w:top w:w="0" w:type="dxa"/>
              <w:left w:w="108" w:type="dxa"/>
              <w:bottom w:w="0" w:type="dxa"/>
              <w:right w:w="108" w:type="dxa"/>
            </w:tcMar>
            <w:hideMark/>
          </w:tcPr>
          <w:p w:rsidR="00466047" w:rsidRDefault="00466047" w:rsidP="00907679">
            <w:pPr>
              <w:spacing w:line="360" w:lineRule="auto"/>
              <w:jc w:val="center"/>
            </w:pPr>
            <w:r>
              <w:rPr>
                <w:rFonts w:ascii="Arial" w:hAnsi="Arial" w:cs="Arial"/>
                <w:b/>
                <w:bCs/>
                <w:sz w:val="20"/>
                <w:szCs w:val="20"/>
              </w:rPr>
              <w:t>Definition</w:t>
            </w:r>
          </w:p>
        </w:tc>
        <w:tc>
          <w:tcPr>
            <w:tcW w:w="3192" w:type="dxa"/>
            <w:shd w:val="clear" w:color="auto" w:fill="D9D9D9"/>
            <w:tcMar>
              <w:top w:w="0" w:type="dxa"/>
              <w:left w:w="108" w:type="dxa"/>
              <w:bottom w:w="0" w:type="dxa"/>
              <w:right w:w="108" w:type="dxa"/>
            </w:tcMar>
            <w:hideMark/>
          </w:tcPr>
          <w:p w:rsidR="00466047" w:rsidRDefault="00466047" w:rsidP="00907679">
            <w:pPr>
              <w:spacing w:line="360" w:lineRule="auto"/>
              <w:jc w:val="center"/>
            </w:pPr>
            <w:r>
              <w:rPr>
                <w:rFonts w:ascii="Arial" w:hAnsi="Arial" w:cs="Arial"/>
                <w:b/>
                <w:bCs/>
                <w:sz w:val="20"/>
                <w:szCs w:val="20"/>
              </w:rPr>
              <w:t>Examples</w:t>
            </w:r>
          </w:p>
        </w:tc>
      </w:tr>
      <w:tr w:rsidR="00466047" w:rsidTr="00907679">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sz w:val="20"/>
                <w:szCs w:val="20"/>
              </w:rPr>
              <w:t xml:space="preserve">Conversational </w:t>
            </w:r>
          </w:p>
          <w:p w:rsidR="00466047" w:rsidRDefault="00466047" w:rsidP="00907679">
            <w:pPr>
              <w:spacing w:line="360" w:lineRule="auto"/>
            </w:pPr>
            <w:r>
              <w:rPr>
                <w:rFonts w:ascii="Arial" w:hAnsi="Arial" w:cs="Arial"/>
                <w:sz w:val="20"/>
                <w:szCs w:val="20"/>
              </w:rPr>
              <w:t>(Tier One)</w:t>
            </w:r>
          </w:p>
        </w:tc>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sz w:val="20"/>
                <w:szCs w:val="20"/>
              </w:rPr>
              <w:t>Words of everyday use</w:t>
            </w:r>
          </w:p>
        </w:tc>
        <w:tc>
          <w:tcPr>
            <w:tcW w:w="3192" w:type="dxa"/>
            <w:tcMar>
              <w:top w:w="0" w:type="dxa"/>
              <w:left w:w="108" w:type="dxa"/>
              <w:bottom w:w="0" w:type="dxa"/>
              <w:right w:w="108" w:type="dxa"/>
            </w:tcMar>
            <w:hideMark/>
          </w:tcPr>
          <w:p w:rsidR="00466047" w:rsidRPr="00526646" w:rsidRDefault="00466047" w:rsidP="00907679">
            <w:pPr>
              <w:spacing w:line="360" w:lineRule="auto"/>
              <w:rPr>
                <w:rFonts w:ascii="Arial" w:hAnsi="Arial" w:cs="Arial"/>
                <w:i/>
                <w:iCs/>
                <w:sz w:val="20"/>
                <w:szCs w:val="20"/>
              </w:rPr>
            </w:pPr>
            <w:r>
              <w:rPr>
                <w:rFonts w:ascii="Arial" w:hAnsi="Arial" w:cs="Arial"/>
                <w:i/>
                <w:iCs/>
                <w:sz w:val="20"/>
                <w:szCs w:val="20"/>
              </w:rPr>
              <w:t>happy, dog, run, family, boy, play, water</w:t>
            </w:r>
          </w:p>
        </w:tc>
      </w:tr>
      <w:tr w:rsidR="00466047" w:rsidTr="00907679">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sz w:val="20"/>
                <w:szCs w:val="20"/>
              </w:rPr>
              <w:t xml:space="preserve">General Academic </w:t>
            </w:r>
          </w:p>
          <w:p w:rsidR="00466047" w:rsidRDefault="00466047" w:rsidP="00907679">
            <w:pPr>
              <w:spacing w:line="360" w:lineRule="auto"/>
              <w:rPr>
                <w:rFonts w:ascii="Arial" w:hAnsi="Arial" w:cs="Arial"/>
                <w:sz w:val="20"/>
                <w:szCs w:val="20"/>
              </w:rPr>
            </w:pPr>
            <w:r>
              <w:rPr>
                <w:rFonts w:ascii="Arial" w:hAnsi="Arial" w:cs="Arial"/>
                <w:sz w:val="20"/>
                <w:szCs w:val="20"/>
              </w:rPr>
              <w:t>(Tier Two)</w:t>
            </w:r>
          </w:p>
          <w:p w:rsidR="00466047" w:rsidRDefault="00466047" w:rsidP="00907679">
            <w:pPr>
              <w:spacing w:line="360" w:lineRule="auto"/>
            </w:pPr>
          </w:p>
        </w:tc>
        <w:tc>
          <w:tcPr>
            <w:tcW w:w="3192" w:type="dxa"/>
            <w:tcMar>
              <w:top w:w="0" w:type="dxa"/>
              <w:left w:w="108" w:type="dxa"/>
              <w:bottom w:w="0" w:type="dxa"/>
              <w:right w:w="108" w:type="dxa"/>
            </w:tcMar>
            <w:hideMark/>
          </w:tcPr>
          <w:p w:rsidR="00466047" w:rsidRPr="00526646" w:rsidRDefault="00466047" w:rsidP="00907679">
            <w:pPr>
              <w:spacing w:after="120" w:line="360" w:lineRule="auto"/>
              <w:rPr>
                <w:rFonts w:ascii="Arial" w:hAnsi="Arial" w:cs="Arial"/>
                <w:sz w:val="20"/>
                <w:szCs w:val="20"/>
              </w:rPr>
            </w:pPr>
            <w:r>
              <w:rPr>
                <w:rFonts w:ascii="Arial" w:hAnsi="Arial" w:cs="Arial"/>
                <w:sz w:val="20"/>
                <w:szCs w:val="20"/>
              </w:rPr>
              <w:t>Words that are far more likely to appear in text than in everyday use, are highly generalizable because they appear in many types of texts, and often represent precise or nuanced meanings of relatively common things</w:t>
            </w:r>
          </w:p>
        </w:tc>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i/>
                <w:iCs/>
                <w:sz w:val="20"/>
                <w:szCs w:val="20"/>
              </w:rPr>
              <w:t>develop, technique, disrupt,</w:t>
            </w:r>
          </w:p>
          <w:p w:rsidR="00466047" w:rsidRDefault="00466047" w:rsidP="00907679">
            <w:pPr>
              <w:spacing w:line="360" w:lineRule="auto"/>
            </w:pPr>
            <w:r>
              <w:rPr>
                <w:rFonts w:ascii="Arial" w:hAnsi="Arial" w:cs="Arial"/>
                <w:i/>
                <w:iCs/>
                <w:sz w:val="20"/>
                <w:szCs w:val="20"/>
              </w:rPr>
              <w:t>fortunate, frightening, enormous, startling</w:t>
            </w:r>
          </w:p>
          <w:p w:rsidR="00466047" w:rsidRDefault="00466047" w:rsidP="00907679">
            <w:pPr>
              <w:spacing w:line="360" w:lineRule="auto"/>
              <w:rPr>
                <w:rFonts w:ascii="Arial" w:hAnsi="Arial" w:cs="Arial"/>
                <w:sz w:val="20"/>
                <w:szCs w:val="20"/>
              </w:rPr>
            </w:pPr>
            <w:r>
              <w:rPr>
                <w:rFonts w:ascii="Arial" w:hAnsi="Arial" w:cs="Arial"/>
                <w:i/>
                <w:iCs/>
                <w:sz w:val="20"/>
                <w:szCs w:val="20"/>
              </w:rPr>
              <w:t>strolled, essential</w:t>
            </w:r>
          </w:p>
          <w:p w:rsidR="00466047" w:rsidRDefault="00466047" w:rsidP="00907679">
            <w:pPr>
              <w:spacing w:line="360" w:lineRule="auto"/>
            </w:pPr>
          </w:p>
        </w:tc>
      </w:tr>
      <w:tr w:rsidR="00466047" w:rsidTr="00907679">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sz w:val="20"/>
                <w:szCs w:val="20"/>
              </w:rPr>
              <w:t xml:space="preserve">Domain-Specific </w:t>
            </w:r>
          </w:p>
          <w:p w:rsidR="00466047" w:rsidRDefault="00466047" w:rsidP="00907679">
            <w:pPr>
              <w:spacing w:line="360" w:lineRule="auto"/>
            </w:pPr>
            <w:r>
              <w:rPr>
                <w:rFonts w:ascii="Arial" w:hAnsi="Arial" w:cs="Arial"/>
                <w:sz w:val="20"/>
                <w:szCs w:val="20"/>
              </w:rPr>
              <w:t>(Tier Three)</w:t>
            </w:r>
          </w:p>
        </w:tc>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sz w:val="20"/>
                <w:szCs w:val="20"/>
              </w:rPr>
              <w:t>Words that are specific to a domain or field of study and key to understanding a new concept</w:t>
            </w:r>
          </w:p>
        </w:tc>
        <w:tc>
          <w:tcPr>
            <w:tcW w:w="3192" w:type="dxa"/>
            <w:tcMar>
              <w:top w:w="0" w:type="dxa"/>
              <w:left w:w="108" w:type="dxa"/>
              <w:bottom w:w="0" w:type="dxa"/>
              <w:right w:w="108" w:type="dxa"/>
            </w:tcMar>
            <w:hideMark/>
          </w:tcPr>
          <w:p w:rsidR="00466047" w:rsidRDefault="00466047" w:rsidP="00907679">
            <w:pPr>
              <w:spacing w:line="360" w:lineRule="auto"/>
            </w:pPr>
            <w:r>
              <w:rPr>
                <w:rFonts w:ascii="Arial" w:hAnsi="Arial" w:cs="Arial"/>
                <w:i/>
                <w:iCs/>
                <w:sz w:val="20"/>
                <w:szCs w:val="20"/>
              </w:rPr>
              <w:t>equation, place value, germ, improvisation, tempo, percussion, landform, thermometer</w:t>
            </w:r>
          </w:p>
        </w:tc>
      </w:tr>
    </w:tbl>
    <w:p w:rsidR="00466047" w:rsidRDefault="00466047" w:rsidP="00284476"/>
    <w:p w:rsidR="009B1AB9" w:rsidRDefault="009B1AB9" w:rsidP="00466047">
      <w:pPr>
        <w:spacing w:line="360" w:lineRule="auto"/>
        <w:rPr>
          <w:rFonts w:ascii="Arial" w:hAnsi="Arial" w:cs="Arial"/>
        </w:rPr>
      </w:pPr>
    </w:p>
    <w:p w:rsidR="00466047" w:rsidRDefault="00466047" w:rsidP="00466047">
      <w:pPr>
        <w:spacing w:line="360" w:lineRule="auto"/>
        <w:rPr>
          <w:rFonts w:ascii="Arial" w:hAnsi="Arial" w:cs="Arial"/>
        </w:rPr>
      </w:pPr>
      <w:proofErr w:type="gramStart"/>
      <w:r>
        <w:rPr>
          <w:rFonts w:ascii="Arial" w:hAnsi="Arial" w:cs="Arial"/>
        </w:rPr>
        <w:t>Figure 2.14.</w:t>
      </w:r>
      <w:proofErr w:type="gramEnd"/>
      <w:r>
        <w:rPr>
          <w:rFonts w:ascii="Arial" w:hAnsi="Arial" w:cs="Arial"/>
        </w:rPr>
        <w:t xml:space="preserve"> Understanding Register</w:t>
      </w:r>
    </w:p>
    <w:tbl>
      <w:tblPr>
        <w:tblStyle w:val="TableGrid"/>
        <w:tblW w:w="0" w:type="auto"/>
        <w:tblLook w:val="04A0" w:firstRow="1" w:lastRow="0" w:firstColumn="1" w:lastColumn="0" w:noHBand="0" w:noVBand="1"/>
      </w:tblPr>
      <w:tblGrid>
        <w:gridCol w:w="9576"/>
      </w:tblGrid>
      <w:tr w:rsidR="00466047" w:rsidRPr="00523F9D" w:rsidTr="00907679">
        <w:tc>
          <w:tcPr>
            <w:tcW w:w="9576" w:type="dxa"/>
          </w:tcPr>
          <w:p w:rsidR="00466047" w:rsidRPr="00523F9D" w:rsidRDefault="00466047" w:rsidP="00907679">
            <w:pPr>
              <w:spacing w:line="360" w:lineRule="auto"/>
              <w:ind w:firstLine="720"/>
              <w:rPr>
                <w:rFonts w:ascii="Arial" w:hAnsi="Arial" w:cs="Arial"/>
                <w:sz w:val="20"/>
                <w:szCs w:val="20"/>
              </w:rPr>
            </w:pPr>
            <w:r w:rsidRPr="00E84830">
              <w:rPr>
                <w:rFonts w:ascii="Arial" w:hAnsi="Arial" w:cs="Arial"/>
                <w:i/>
                <w:sz w:val="20"/>
                <w:szCs w:val="20"/>
              </w:rPr>
              <w:t>Register</w:t>
            </w:r>
            <w:r w:rsidRPr="00523F9D">
              <w:rPr>
                <w:rFonts w:ascii="Arial" w:hAnsi="Arial" w:cs="Arial"/>
                <w:sz w:val="20"/>
                <w:szCs w:val="20"/>
              </w:rPr>
              <w:t xml:space="preserve"> refers to the ways in which grammatical and lexical resources are combined to meet the expectations of the context (i.e., the content area, topic, audience, and mode in which the message is conveyed). In this sense, “register variation” (</w:t>
            </w:r>
            <w:proofErr w:type="spellStart"/>
            <w:r w:rsidRPr="00523F9D">
              <w:rPr>
                <w:rFonts w:ascii="Arial" w:hAnsi="Arial" w:cs="Arial"/>
                <w:sz w:val="20"/>
                <w:szCs w:val="20"/>
              </w:rPr>
              <w:t>Schleppegrell</w:t>
            </w:r>
            <w:proofErr w:type="spellEnd"/>
            <w:r w:rsidRPr="00523F9D">
              <w:rPr>
                <w:rFonts w:ascii="Arial" w:hAnsi="Arial" w:cs="Arial"/>
                <w:sz w:val="20"/>
                <w:szCs w:val="20"/>
              </w:rPr>
              <w:t xml:space="preserve"> 2012) depends on what is happening (the content), who the communicators are and what their relationship is (e.g., peer-to-peer, expert-to-peer), and how the message is conveyed (e.g., written, spoken, or other format). More informal or “spoken-like” registers might include chatting with a friend about a movie or texting a relative. More formal or “written-like” </w:t>
            </w:r>
            <w:r w:rsidRPr="00E86DD2">
              <w:rPr>
                <w:rFonts w:ascii="Arial" w:hAnsi="Arial" w:cs="Arial"/>
                <w:i/>
                <w:sz w:val="20"/>
                <w:szCs w:val="20"/>
              </w:rPr>
              <w:t>academic</w:t>
            </w:r>
            <w:r>
              <w:rPr>
                <w:rFonts w:ascii="Arial" w:hAnsi="Arial" w:cs="Arial"/>
                <w:sz w:val="20"/>
                <w:szCs w:val="20"/>
              </w:rPr>
              <w:t xml:space="preserve"> </w:t>
            </w:r>
            <w:r w:rsidRPr="00523F9D">
              <w:rPr>
                <w:rFonts w:ascii="Arial" w:hAnsi="Arial" w:cs="Arial"/>
                <w:sz w:val="20"/>
                <w:szCs w:val="20"/>
              </w:rPr>
              <w:t xml:space="preserve">registers might include writing an essay for history class, participating in a debate about a scientific topic, or </w:t>
            </w:r>
            <w:r>
              <w:rPr>
                <w:rFonts w:ascii="Arial" w:hAnsi="Arial" w:cs="Arial"/>
                <w:sz w:val="20"/>
                <w:szCs w:val="20"/>
              </w:rPr>
              <w:t>providing</w:t>
            </w:r>
            <w:r w:rsidRPr="00523F9D">
              <w:rPr>
                <w:rFonts w:ascii="Arial" w:hAnsi="Arial" w:cs="Arial"/>
                <w:sz w:val="20"/>
                <w:szCs w:val="20"/>
              </w:rPr>
              <w:t xml:space="preserve"> a formal </w:t>
            </w:r>
            <w:r>
              <w:rPr>
                <w:rFonts w:ascii="Arial" w:hAnsi="Arial" w:cs="Arial"/>
                <w:sz w:val="20"/>
                <w:szCs w:val="20"/>
              </w:rPr>
              <w:t xml:space="preserve">oral </w:t>
            </w:r>
            <w:r w:rsidRPr="00523F9D">
              <w:rPr>
                <w:rFonts w:ascii="Arial" w:hAnsi="Arial" w:cs="Arial"/>
                <w:sz w:val="20"/>
                <w:szCs w:val="20"/>
              </w:rPr>
              <w:t xml:space="preserve">presentation about a work of literature. The characteristics of these academic registers, which are critical for school success, include specialized and technical vocabulary, sentences and clauses that are densely packed with meaning and combined in purposeful ways, and whole texts that are highly structured and cohesive in ways dependent upon the disciplinary area and social purpose (Christie and </w:t>
            </w:r>
            <w:proofErr w:type="spellStart"/>
            <w:r w:rsidRPr="00523F9D">
              <w:rPr>
                <w:rFonts w:ascii="Arial" w:hAnsi="Arial" w:cs="Arial"/>
                <w:sz w:val="20"/>
                <w:szCs w:val="20"/>
              </w:rPr>
              <w:t>Derewianka</w:t>
            </w:r>
            <w:proofErr w:type="spellEnd"/>
            <w:r w:rsidRPr="00523F9D">
              <w:rPr>
                <w:rFonts w:ascii="Arial" w:hAnsi="Arial" w:cs="Arial"/>
                <w:sz w:val="20"/>
                <w:szCs w:val="20"/>
              </w:rPr>
              <w:t xml:space="preserve"> 2008; </w:t>
            </w:r>
            <w:proofErr w:type="spellStart"/>
            <w:r w:rsidRPr="00523F9D">
              <w:rPr>
                <w:rFonts w:ascii="Arial" w:hAnsi="Arial" w:cs="Arial"/>
                <w:sz w:val="20"/>
                <w:szCs w:val="20"/>
              </w:rPr>
              <w:t>Halliday</w:t>
            </w:r>
            <w:proofErr w:type="spellEnd"/>
            <w:r w:rsidRPr="00523F9D">
              <w:rPr>
                <w:rFonts w:ascii="Arial" w:hAnsi="Arial" w:cs="Arial"/>
                <w:sz w:val="20"/>
                <w:szCs w:val="20"/>
              </w:rPr>
              <w:t xml:space="preserve"> and </w:t>
            </w:r>
            <w:proofErr w:type="spellStart"/>
            <w:r w:rsidRPr="00523F9D">
              <w:rPr>
                <w:rFonts w:ascii="Arial" w:hAnsi="Arial" w:cs="Arial"/>
                <w:sz w:val="20"/>
                <w:szCs w:val="20"/>
              </w:rPr>
              <w:t>Matthiessen</w:t>
            </w:r>
            <w:proofErr w:type="spellEnd"/>
            <w:r w:rsidRPr="00523F9D">
              <w:rPr>
                <w:rFonts w:ascii="Arial" w:hAnsi="Arial" w:cs="Arial"/>
                <w:sz w:val="20"/>
                <w:szCs w:val="20"/>
              </w:rPr>
              <w:t xml:space="preserve"> 2004; O’Dowd 2010; </w:t>
            </w:r>
            <w:proofErr w:type="spellStart"/>
            <w:r w:rsidRPr="00523F9D">
              <w:rPr>
                <w:rFonts w:ascii="Arial" w:hAnsi="Arial" w:cs="Arial"/>
                <w:sz w:val="20"/>
                <w:szCs w:val="20"/>
              </w:rPr>
              <w:t>Schleppegrell</w:t>
            </w:r>
            <w:proofErr w:type="spellEnd"/>
            <w:r w:rsidRPr="00523F9D">
              <w:rPr>
                <w:rFonts w:ascii="Arial" w:hAnsi="Arial" w:cs="Arial"/>
                <w:sz w:val="20"/>
                <w:szCs w:val="20"/>
              </w:rPr>
              <w:t xml:space="preserve"> 2004). </w:t>
            </w:r>
          </w:p>
          <w:p w:rsidR="00466047" w:rsidRPr="00523F9D" w:rsidRDefault="00466047" w:rsidP="00907679">
            <w:pPr>
              <w:spacing w:line="360" w:lineRule="auto"/>
              <w:ind w:firstLine="720"/>
              <w:rPr>
                <w:rFonts w:ascii="Arial" w:hAnsi="Arial" w:cs="Arial"/>
                <w:sz w:val="20"/>
                <w:szCs w:val="20"/>
              </w:rPr>
            </w:pPr>
            <w:r w:rsidRPr="00523F9D">
              <w:rPr>
                <w:rFonts w:ascii="Arial" w:hAnsi="Arial" w:cs="Arial"/>
                <w:sz w:val="20"/>
                <w:szCs w:val="20"/>
              </w:rPr>
              <w:t xml:space="preserve">Many students often find it challenging to move from more </w:t>
            </w:r>
            <w:proofErr w:type="spellStart"/>
            <w:r w:rsidRPr="00523F9D">
              <w:rPr>
                <w:rFonts w:ascii="Arial" w:hAnsi="Arial" w:cs="Arial"/>
                <w:sz w:val="20"/>
                <w:szCs w:val="20"/>
              </w:rPr>
              <w:t>everyday</w:t>
            </w:r>
            <w:proofErr w:type="spellEnd"/>
            <w:r w:rsidRPr="00523F9D">
              <w:rPr>
                <w:rFonts w:ascii="Arial" w:hAnsi="Arial" w:cs="Arial"/>
                <w:sz w:val="20"/>
                <w:szCs w:val="20"/>
              </w:rPr>
              <w:t xml:space="preserve"> or informal registers of English to more formal academic registers. Understanding and gaining proficiency with academic registers and the language resources that build them opens up possibilities for expressing ideas and understanding the world. From this perspective, teachers who understand the lexical, grammatical, and </w:t>
            </w:r>
            <w:r w:rsidRPr="00523F9D">
              <w:rPr>
                <w:rFonts w:ascii="Arial" w:hAnsi="Arial" w:cs="Arial"/>
                <w:sz w:val="20"/>
                <w:szCs w:val="20"/>
              </w:rPr>
              <w:lastRenderedPageBreak/>
              <w:t xml:space="preserve">discourse features of academic English and how to make these features explicit to their students in purposeful ways that build both linguistic and content knowledge are in a better position to help their students fulfill their linguistic and academic potential. </w:t>
            </w:r>
          </w:p>
          <w:p w:rsidR="00466047" w:rsidRPr="00523F9D" w:rsidRDefault="00466047" w:rsidP="00907679">
            <w:pPr>
              <w:spacing w:line="360" w:lineRule="auto"/>
              <w:ind w:firstLine="720"/>
              <w:rPr>
                <w:rFonts w:ascii="Arial" w:hAnsi="Arial" w:cs="Arial"/>
                <w:sz w:val="20"/>
                <w:szCs w:val="20"/>
              </w:rPr>
            </w:pPr>
            <w:r w:rsidRPr="00523F9D">
              <w:rPr>
                <w:rFonts w:ascii="Arial" w:hAnsi="Arial" w:cs="Arial"/>
                <w:sz w:val="20"/>
                <w:szCs w:val="20"/>
              </w:rPr>
              <w:t xml:space="preserve">Teaching about the grammatical patterns found in specific disciplines has been shown to help students with their reading comprehension and writing proficiency. The aims are to help students become more conscious of how language is used to construct meaning in different contexts and to provide them with a wider range of linguistic resources, enabling them to make appropriate language choices for comprehending and constructing meaning </w:t>
            </w:r>
            <w:r>
              <w:rPr>
                <w:rFonts w:ascii="Arial" w:hAnsi="Arial" w:cs="Arial"/>
                <w:sz w:val="20"/>
                <w:szCs w:val="20"/>
              </w:rPr>
              <w:t xml:space="preserve">of </w:t>
            </w:r>
            <w:r w:rsidRPr="00523F9D">
              <w:rPr>
                <w:rFonts w:ascii="Arial" w:hAnsi="Arial" w:cs="Arial"/>
                <w:sz w:val="20"/>
                <w:szCs w:val="20"/>
              </w:rPr>
              <w:t>oral and written texts. Accordingly, instruction should focus on the language features of the academic texts students read and are expected to write in school (e.g., arguments</w:t>
            </w:r>
            <w:r>
              <w:rPr>
                <w:rFonts w:ascii="Arial" w:hAnsi="Arial" w:cs="Arial"/>
                <w:sz w:val="20"/>
                <w:szCs w:val="20"/>
              </w:rPr>
              <w:t>,</w:t>
            </w:r>
            <w:r w:rsidRPr="00523F9D">
              <w:rPr>
                <w:rFonts w:ascii="Arial" w:hAnsi="Arial" w:cs="Arial"/>
                <w:sz w:val="20"/>
                <w:szCs w:val="20"/>
              </w:rPr>
              <w:t xml:space="preserve"> explanations</w:t>
            </w:r>
            <w:r>
              <w:rPr>
                <w:rFonts w:ascii="Arial" w:hAnsi="Arial" w:cs="Arial"/>
                <w:sz w:val="20"/>
                <w:szCs w:val="20"/>
              </w:rPr>
              <w:t>,</w:t>
            </w:r>
            <w:r w:rsidRPr="00523F9D">
              <w:rPr>
                <w:rFonts w:ascii="Arial" w:hAnsi="Arial" w:cs="Arial"/>
                <w:sz w:val="20"/>
                <w:szCs w:val="20"/>
              </w:rPr>
              <w:t xml:space="preserve"> narratives). Instruction should also support students’ developing awareness of and proficiency in using the language features of these academic registers (e.g., how ideas are condensed in science texts through nominalization, how arguments are constructed by connecting clauses in particular ways, or how agency is hidden in history texts by using the passive voice) so that they can better comprehend and create academic texts (Brisk 2012; </w:t>
            </w:r>
            <w:proofErr w:type="spellStart"/>
            <w:r w:rsidRPr="00523F9D">
              <w:rPr>
                <w:rFonts w:ascii="Arial" w:hAnsi="Arial" w:cs="Arial"/>
                <w:sz w:val="20"/>
                <w:szCs w:val="20"/>
              </w:rPr>
              <w:t>Gebhard</w:t>
            </w:r>
            <w:proofErr w:type="spellEnd"/>
            <w:r w:rsidRPr="00523F9D">
              <w:rPr>
                <w:rFonts w:ascii="Arial" w:hAnsi="Arial" w:cs="Arial"/>
                <w:sz w:val="20"/>
                <w:szCs w:val="20"/>
              </w:rPr>
              <w:t xml:space="preserve">, Willett, Jimenez, and </w:t>
            </w:r>
            <w:proofErr w:type="spellStart"/>
            <w:r w:rsidRPr="00523F9D">
              <w:rPr>
                <w:rFonts w:ascii="Arial" w:hAnsi="Arial" w:cs="Arial"/>
                <w:sz w:val="20"/>
                <w:szCs w:val="20"/>
              </w:rPr>
              <w:t>Piedra</w:t>
            </w:r>
            <w:proofErr w:type="spellEnd"/>
            <w:r w:rsidRPr="00523F9D">
              <w:rPr>
                <w:rFonts w:ascii="Arial" w:hAnsi="Arial" w:cs="Arial"/>
                <w:sz w:val="20"/>
                <w:szCs w:val="20"/>
              </w:rPr>
              <w:t xml:space="preserve"> 2011; Fang and </w:t>
            </w:r>
            <w:proofErr w:type="spellStart"/>
            <w:r w:rsidRPr="00523F9D">
              <w:rPr>
                <w:rFonts w:ascii="Arial" w:hAnsi="Arial" w:cs="Arial"/>
                <w:sz w:val="20"/>
                <w:szCs w:val="20"/>
              </w:rPr>
              <w:t>Schleppegrell</w:t>
            </w:r>
            <w:proofErr w:type="spellEnd"/>
            <w:r w:rsidRPr="00523F9D">
              <w:rPr>
                <w:rFonts w:ascii="Arial" w:hAnsi="Arial" w:cs="Arial"/>
                <w:sz w:val="20"/>
                <w:szCs w:val="20"/>
              </w:rPr>
              <w:t xml:space="preserve"> 2010; Gibbons 2008; Hammond 2006; Rose and Acevedo 2006; </w:t>
            </w:r>
            <w:proofErr w:type="spellStart"/>
            <w:r w:rsidRPr="00523F9D">
              <w:rPr>
                <w:rFonts w:ascii="Arial" w:hAnsi="Arial" w:cs="Arial"/>
                <w:sz w:val="20"/>
                <w:szCs w:val="20"/>
              </w:rPr>
              <w:t>Schleppegrell</w:t>
            </w:r>
            <w:proofErr w:type="spellEnd"/>
            <w:r w:rsidRPr="00523F9D">
              <w:rPr>
                <w:rFonts w:ascii="Arial" w:hAnsi="Arial" w:cs="Arial"/>
                <w:sz w:val="20"/>
                <w:szCs w:val="20"/>
              </w:rPr>
              <w:t xml:space="preserve"> and de Oliveira 2006; Spycher 2007). </w:t>
            </w:r>
          </w:p>
        </w:tc>
      </w:tr>
    </w:tbl>
    <w:p w:rsidR="00466047" w:rsidRDefault="00466047" w:rsidP="00284476"/>
    <w:p w:rsidR="009B1AB9" w:rsidRDefault="009B1AB9" w:rsidP="00466047">
      <w:pPr>
        <w:keepNext/>
        <w:autoSpaceDE w:val="0"/>
        <w:autoSpaceDN w:val="0"/>
        <w:adjustRightInd w:val="0"/>
        <w:spacing w:line="360" w:lineRule="auto"/>
        <w:rPr>
          <w:rFonts w:ascii="Arial" w:hAnsi="Arial" w:cs="Arial"/>
        </w:rPr>
      </w:pPr>
    </w:p>
    <w:p w:rsidR="009B1AB9" w:rsidRDefault="009B1AB9" w:rsidP="00466047">
      <w:pPr>
        <w:keepNext/>
        <w:autoSpaceDE w:val="0"/>
        <w:autoSpaceDN w:val="0"/>
        <w:adjustRightInd w:val="0"/>
        <w:spacing w:line="360" w:lineRule="auto"/>
        <w:rPr>
          <w:rFonts w:ascii="Arial" w:hAnsi="Arial" w:cs="Arial"/>
        </w:rPr>
      </w:pPr>
    </w:p>
    <w:p w:rsidR="00466047" w:rsidRPr="001B7FD1" w:rsidRDefault="00466047" w:rsidP="00466047">
      <w:pPr>
        <w:keepNext/>
        <w:autoSpaceDE w:val="0"/>
        <w:autoSpaceDN w:val="0"/>
        <w:adjustRightInd w:val="0"/>
        <w:spacing w:line="360" w:lineRule="auto"/>
        <w:rPr>
          <w:rFonts w:ascii="Arial" w:hAnsi="Arial" w:cs="Arial"/>
        </w:rPr>
      </w:pPr>
      <w:r w:rsidRPr="001B7FD1">
        <w:rPr>
          <w:rFonts w:ascii="Arial" w:hAnsi="Arial" w:cs="Arial"/>
        </w:rPr>
        <w:t>F</w:t>
      </w:r>
      <w:r>
        <w:rPr>
          <w:rFonts w:ascii="Arial" w:hAnsi="Arial" w:cs="Arial"/>
        </w:rPr>
        <w:t>igure 2.15</w:t>
      </w:r>
      <w:r w:rsidRPr="001B7FD1">
        <w:rPr>
          <w:rFonts w:ascii="Arial" w:hAnsi="Arial" w:cs="Arial"/>
        </w:rPr>
        <w:t>. Structures for Engaging All Students in Academic Conversations</w:t>
      </w:r>
    </w:p>
    <w:tbl>
      <w:tblPr>
        <w:tblStyle w:val="TableGrid1"/>
        <w:tblW w:w="5000" w:type="pct"/>
        <w:tblLook w:val="04A0" w:firstRow="1" w:lastRow="0" w:firstColumn="1" w:lastColumn="0" w:noHBand="0" w:noVBand="1"/>
      </w:tblPr>
      <w:tblGrid>
        <w:gridCol w:w="9576"/>
      </w:tblGrid>
      <w:tr w:rsidR="00466047" w:rsidRPr="00283F2E" w:rsidTr="00907679">
        <w:tc>
          <w:tcPr>
            <w:tcW w:w="5000" w:type="pct"/>
          </w:tcPr>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Rather than posing a question and taking immediate responses from </w:t>
            </w:r>
            <w:r>
              <w:rPr>
                <w:rFonts w:ascii="Arial" w:hAnsi="Arial" w:cs="Arial"/>
                <w:sz w:val="20"/>
                <w:szCs w:val="20"/>
              </w:rPr>
              <w:t>a few</w:t>
            </w:r>
            <w:r w:rsidRPr="00283F2E">
              <w:rPr>
                <w:rFonts w:ascii="Arial" w:hAnsi="Arial" w:cs="Arial"/>
                <w:sz w:val="20"/>
                <w:szCs w:val="20"/>
              </w:rPr>
              <w:t xml:space="preserve"> students, teacher</w:t>
            </w:r>
            <w:r>
              <w:rPr>
                <w:rFonts w:ascii="Arial" w:hAnsi="Arial" w:cs="Arial"/>
                <w:sz w:val="20"/>
                <w:szCs w:val="20"/>
              </w:rPr>
              <w:t>s</w:t>
            </w:r>
            <w:r w:rsidRPr="00283F2E">
              <w:rPr>
                <w:rFonts w:ascii="Arial" w:hAnsi="Arial" w:cs="Arial"/>
                <w:sz w:val="20"/>
                <w:szCs w:val="20"/>
              </w:rPr>
              <w:t xml:space="preserve"> </w:t>
            </w:r>
            <w:r>
              <w:rPr>
                <w:rFonts w:ascii="Arial" w:hAnsi="Arial" w:cs="Arial"/>
                <w:sz w:val="20"/>
                <w:szCs w:val="20"/>
              </w:rPr>
              <w:t xml:space="preserve">can </w:t>
            </w:r>
            <w:r w:rsidRPr="00283F2E">
              <w:rPr>
                <w:rFonts w:ascii="Arial" w:hAnsi="Arial" w:cs="Arial"/>
                <w:sz w:val="20"/>
                <w:szCs w:val="20"/>
              </w:rPr>
              <w:t xml:space="preserve">employ more participatory </w:t>
            </w:r>
            <w:r>
              <w:rPr>
                <w:rFonts w:ascii="Arial" w:hAnsi="Arial" w:cs="Arial"/>
                <w:sz w:val="20"/>
                <w:szCs w:val="20"/>
              </w:rPr>
              <w:t>and collaborative approaches</w:t>
            </w:r>
            <w:r w:rsidRPr="00283F2E">
              <w:rPr>
                <w:rFonts w:ascii="Arial" w:hAnsi="Arial" w:cs="Arial"/>
                <w:sz w:val="20"/>
                <w:szCs w:val="20"/>
              </w:rPr>
              <w:t xml:space="preserve"> such as those that follow. </w:t>
            </w:r>
            <w:r>
              <w:rPr>
                <w:rFonts w:ascii="Arial" w:hAnsi="Arial" w:cs="Arial"/>
                <w:sz w:val="20"/>
                <w:szCs w:val="20"/>
              </w:rPr>
              <w:t>T</w:t>
            </w:r>
            <w:r w:rsidRPr="00283F2E">
              <w:rPr>
                <w:rFonts w:ascii="Arial" w:hAnsi="Arial" w:cs="Arial"/>
                <w:sz w:val="20"/>
                <w:szCs w:val="20"/>
              </w:rPr>
              <w:t>eacher</w:t>
            </w:r>
            <w:r>
              <w:rPr>
                <w:rFonts w:ascii="Arial" w:hAnsi="Arial" w:cs="Arial"/>
                <w:sz w:val="20"/>
                <w:szCs w:val="20"/>
              </w:rPr>
              <w:t>s</w:t>
            </w:r>
            <w:r w:rsidRPr="00283F2E">
              <w:rPr>
                <w:rFonts w:ascii="Arial" w:hAnsi="Arial" w:cs="Arial"/>
                <w:sz w:val="20"/>
                <w:szCs w:val="20"/>
              </w:rPr>
              <w:t xml:space="preserve"> </w:t>
            </w:r>
            <w:r>
              <w:rPr>
                <w:rFonts w:ascii="Arial" w:hAnsi="Arial" w:cs="Arial"/>
                <w:sz w:val="20"/>
                <w:szCs w:val="20"/>
              </w:rPr>
              <w:t xml:space="preserve">can </w:t>
            </w:r>
            <w:r w:rsidRPr="00283F2E">
              <w:rPr>
                <w:rFonts w:ascii="Arial" w:hAnsi="Arial" w:cs="Arial"/>
                <w:sz w:val="20"/>
                <w:szCs w:val="20"/>
              </w:rPr>
              <w:t>also ensure that students interact with a range of peers.</w:t>
            </w:r>
            <w:r>
              <w:rPr>
                <w:rFonts w:ascii="Arial" w:hAnsi="Arial" w:cs="Arial"/>
                <w:sz w:val="20"/>
                <w:szCs w:val="20"/>
              </w:rPr>
              <w:t xml:space="preserve"> For each of the illustrative examples provided here, teachers should emphasize extended discourse, that is, multiple exchanges between students in which they engage in rich dialogue. It is also important that teachers select approaches that support the needs of students and encourage diverse types of interaction.</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t>Think-Pair-Share</w:t>
            </w:r>
          </w:p>
          <w:p w:rsidR="00466047" w:rsidRPr="00466047"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A question is posed and children are given time to think individually. Then each student expresses his or her thoughts and </w:t>
            </w:r>
            <w:r>
              <w:rPr>
                <w:rFonts w:ascii="Arial" w:hAnsi="Arial" w:cs="Arial"/>
                <w:sz w:val="20"/>
                <w:szCs w:val="20"/>
              </w:rPr>
              <w:t>responds</w:t>
            </w:r>
            <w:r w:rsidRPr="00283F2E">
              <w:rPr>
                <w:rFonts w:ascii="Arial" w:hAnsi="Arial" w:cs="Arial"/>
                <w:sz w:val="20"/>
                <w:szCs w:val="20"/>
              </w:rPr>
              <w:t xml:space="preserve"> to a partner</w:t>
            </w:r>
            <w:r>
              <w:rPr>
                <w:rFonts w:ascii="Arial" w:hAnsi="Arial" w:cs="Arial"/>
                <w:sz w:val="20"/>
                <w:szCs w:val="20"/>
              </w:rPr>
              <w:t>, asking clarifying questions, adding on, and so forth</w:t>
            </w:r>
            <w:r w:rsidRPr="00283F2E">
              <w:rPr>
                <w:rFonts w:ascii="Arial" w:hAnsi="Arial" w:cs="Arial"/>
                <w:sz w:val="20"/>
                <w:szCs w:val="20"/>
              </w:rPr>
              <w:t xml:space="preserve">. The conversation is </w:t>
            </w:r>
            <w:r>
              <w:rPr>
                <w:rFonts w:ascii="Arial" w:hAnsi="Arial" w:cs="Arial"/>
                <w:sz w:val="20"/>
                <w:szCs w:val="20"/>
              </w:rPr>
              <w:t xml:space="preserve">often </w:t>
            </w:r>
            <w:r w:rsidRPr="00283F2E">
              <w:rPr>
                <w:rFonts w:ascii="Arial" w:hAnsi="Arial" w:cs="Arial"/>
                <w:sz w:val="20"/>
                <w:szCs w:val="20"/>
              </w:rPr>
              <w:t>expanded to a whole-class discussion. (Lyman 1</w:t>
            </w:r>
            <w:r>
              <w:rPr>
                <w:rFonts w:ascii="Arial" w:hAnsi="Arial" w:cs="Arial"/>
                <w:sz w:val="20"/>
                <w:szCs w:val="20"/>
              </w:rPr>
              <w:t>98</w:t>
            </w:r>
            <w:r w:rsidRPr="00283F2E">
              <w:rPr>
                <w:rFonts w:ascii="Arial" w:hAnsi="Arial" w:cs="Arial"/>
                <w:sz w:val="20"/>
                <w:szCs w:val="20"/>
              </w:rPr>
              <w:t>1)</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t>Think-Write-Pair-Share</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Students respond to a prompt or question by first thinking independently about their response, then writing their response. They then share their thoughts with a peer. The conversation is </w:t>
            </w:r>
            <w:r>
              <w:rPr>
                <w:rFonts w:ascii="Arial" w:hAnsi="Arial" w:cs="Arial"/>
                <w:sz w:val="20"/>
                <w:szCs w:val="20"/>
              </w:rPr>
              <w:t xml:space="preserve">often </w:t>
            </w:r>
            <w:r w:rsidRPr="00283F2E">
              <w:rPr>
                <w:rFonts w:ascii="Arial" w:hAnsi="Arial" w:cs="Arial"/>
                <w:sz w:val="20"/>
                <w:szCs w:val="20"/>
              </w:rPr>
              <w:t>expanded to a whole-group discussion.</w:t>
            </w:r>
          </w:p>
          <w:p w:rsidR="00466047" w:rsidRPr="00283F2E" w:rsidRDefault="00466047" w:rsidP="00907679">
            <w:pPr>
              <w:keepNext/>
              <w:autoSpaceDE w:val="0"/>
              <w:autoSpaceDN w:val="0"/>
              <w:adjustRightInd w:val="0"/>
              <w:spacing w:line="360" w:lineRule="auto"/>
              <w:rPr>
                <w:rFonts w:ascii="Arial" w:hAnsi="Arial" w:cs="Arial"/>
                <w:b/>
                <w:sz w:val="20"/>
                <w:szCs w:val="20"/>
              </w:rPr>
            </w:pPr>
            <w:r w:rsidRPr="00283F2E">
              <w:rPr>
                <w:rFonts w:ascii="Arial" w:hAnsi="Arial" w:cs="Arial"/>
                <w:b/>
                <w:sz w:val="20"/>
                <w:szCs w:val="20"/>
              </w:rPr>
              <w:t>Quick Write/Quick Draw</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Students respond to a question by quickly writing a few notes or rendering a drawing (</w:t>
            </w:r>
            <w:r>
              <w:rPr>
                <w:rFonts w:ascii="Arial" w:hAnsi="Arial" w:cs="Arial"/>
                <w:sz w:val="20"/>
                <w:szCs w:val="20"/>
              </w:rPr>
              <w:t>e.g.,</w:t>
            </w:r>
            <w:r w:rsidRPr="00283F2E">
              <w:rPr>
                <w:rFonts w:ascii="Arial" w:hAnsi="Arial" w:cs="Arial"/>
                <w:sz w:val="20"/>
                <w:szCs w:val="20"/>
              </w:rPr>
              <w:t xml:space="preserve"> a sketch of the water cycle) before being asked to share their thinking with classmates.</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lastRenderedPageBreak/>
              <w:t>Literature/Learning Circles</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Students take on various roles in preparation for a small-group discussion. For example, as they listen to, view, or read a text, one student attends to and prepares to talk about key vocabulary, another student prepares to discuss diagrams in the text, and a third student poses questions to the group. When they meet, each student has a turn to share and others are expected to respond by asking clarifying questions as needed and reacting to and building on the comments of the student who is sharing. (Daniels </w:t>
            </w:r>
            <w:r>
              <w:rPr>
                <w:rFonts w:ascii="Arial" w:hAnsi="Arial" w:cs="Arial"/>
                <w:sz w:val="20"/>
                <w:szCs w:val="20"/>
              </w:rPr>
              <w:t>1994)</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t>Inside-Outside Circles</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Students think about and mentally prepare a response to a prompt such as </w:t>
            </w:r>
            <w:r w:rsidRPr="00283F2E">
              <w:rPr>
                <w:rFonts w:ascii="Arial" w:hAnsi="Arial" w:cs="Arial"/>
                <w:i/>
                <w:sz w:val="20"/>
                <w:szCs w:val="20"/>
              </w:rPr>
              <w:t xml:space="preserve">What do you think was the author’s message in the story? </w:t>
            </w:r>
            <w:proofErr w:type="gramStart"/>
            <w:r w:rsidRPr="00283F2E">
              <w:rPr>
                <w:rFonts w:ascii="Arial" w:hAnsi="Arial" w:cs="Arial"/>
                <w:sz w:val="20"/>
                <w:szCs w:val="20"/>
              </w:rPr>
              <w:t>or</w:t>
            </w:r>
            <w:proofErr w:type="gramEnd"/>
            <w:r w:rsidRPr="00283F2E">
              <w:rPr>
                <w:rFonts w:ascii="Arial" w:hAnsi="Arial" w:cs="Arial"/>
                <w:i/>
                <w:sz w:val="20"/>
                <w:szCs w:val="20"/>
              </w:rPr>
              <w:t xml:space="preserve"> Be ready to tell a partner something you found interesting in this unit of study. </w:t>
            </w:r>
            <w:r w:rsidRPr="00283F2E">
              <w:rPr>
                <w:rFonts w:ascii="Arial" w:hAnsi="Arial" w:cs="Arial"/>
                <w:sz w:val="20"/>
                <w:szCs w:val="20"/>
              </w:rPr>
              <w:t xml:space="preserve">Students form two circles, one inside the other. Students face a peer in the opposite circle. This peer is the person with whom they share their response. After </w:t>
            </w:r>
            <w:r>
              <w:rPr>
                <w:rFonts w:ascii="Arial" w:hAnsi="Arial" w:cs="Arial"/>
                <w:sz w:val="20"/>
                <w:szCs w:val="20"/>
              </w:rPr>
              <w:t>brief conversations</w:t>
            </w:r>
            <w:r w:rsidRPr="00283F2E">
              <w:rPr>
                <w:rFonts w:ascii="Arial" w:hAnsi="Arial" w:cs="Arial"/>
                <w:sz w:val="20"/>
                <w:szCs w:val="20"/>
              </w:rPr>
              <w:t>, students in one circle move one or more peers to their right in order to have a new partner, thus giving them the opportunity to articulate their thinking again and to hear a new perspective. (Kagan 1994)</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t>The Discussion Web</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Students discuss a debatable topic incorporating listening, speaking, reading, and writing. Students are given content-based reading, a focusing question, and clear directions and scaffolds for developing arguments supporting both sides of the question (</w:t>
            </w:r>
            <w:proofErr w:type="spellStart"/>
            <w:r w:rsidRPr="00283F2E">
              <w:rPr>
                <w:rFonts w:ascii="Arial" w:hAnsi="Arial" w:cs="Arial"/>
                <w:sz w:val="20"/>
                <w:szCs w:val="20"/>
              </w:rPr>
              <w:t>Alvermann</w:t>
            </w:r>
            <w:proofErr w:type="spellEnd"/>
            <w:r w:rsidRPr="00283F2E">
              <w:rPr>
                <w:rFonts w:ascii="Arial" w:hAnsi="Arial" w:cs="Arial"/>
                <w:sz w:val="20"/>
                <w:szCs w:val="20"/>
              </w:rPr>
              <w:t xml:space="preserve"> 1991; </w:t>
            </w:r>
            <w:proofErr w:type="spellStart"/>
            <w:r w:rsidRPr="00283F2E">
              <w:rPr>
                <w:rFonts w:ascii="Arial" w:hAnsi="Arial" w:cs="Arial"/>
                <w:sz w:val="20"/>
                <w:szCs w:val="20"/>
              </w:rPr>
              <w:t>Buehl</w:t>
            </w:r>
            <w:proofErr w:type="spellEnd"/>
            <w:r w:rsidRPr="00283F2E">
              <w:rPr>
                <w:rFonts w:ascii="Arial" w:hAnsi="Arial" w:cs="Arial"/>
                <w:sz w:val="20"/>
                <w:szCs w:val="20"/>
              </w:rPr>
              <w:t xml:space="preserve"> 2009). </w:t>
            </w:r>
          </w:p>
          <w:p w:rsidR="00466047" w:rsidRDefault="00466047" w:rsidP="00907679">
            <w:pPr>
              <w:autoSpaceDE w:val="0"/>
              <w:autoSpaceDN w:val="0"/>
              <w:adjustRightInd w:val="0"/>
              <w:spacing w:line="360" w:lineRule="auto"/>
              <w:rPr>
                <w:rFonts w:ascii="Arial" w:hAnsi="Arial" w:cs="Arial"/>
                <w:b/>
                <w:sz w:val="20"/>
                <w:szCs w:val="20"/>
              </w:rPr>
            </w:pPr>
            <w:r>
              <w:rPr>
                <w:rFonts w:ascii="Arial" w:hAnsi="Arial" w:cs="Arial"/>
                <w:b/>
                <w:sz w:val="20"/>
                <w:szCs w:val="20"/>
              </w:rPr>
              <w:t>Expert Group Jigsaw</w:t>
            </w:r>
          </w:p>
          <w:p w:rsidR="00466047" w:rsidRPr="0076187C" w:rsidRDefault="00466047" w:rsidP="00907679">
            <w:pPr>
              <w:autoSpaceDE w:val="0"/>
              <w:autoSpaceDN w:val="0"/>
              <w:adjustRightInd w:val="0"/>
              <w:spacing w:line="360" w:lineRule="auto"/>
              <w:rPr>
                <w:rFonts w:ascii="Arial" w:hAnsi="Arial" w:cs="Arial"/>
                <w:sz w:val="20"/>
                <w:szCs w:val="20"/>
              </w:rPr>
            </w:pPr>
            <w:r>
              <w:rPr>
                <w:rFonts w:ascii="Arial" w:hAnsi="Arial" w:cs="Arial"/>
                <w:sz w:val="20"/>
                <w:szCs w:val="20"/>
              </w:rPr>
              <w:t xml:space="preserve">Students read a text and take notes, then work together in small (3-5 students) </w:t>
            </w:r>
            <w:r w:rsidRPr="0090136A">
              <w:rPr>
                <w:rFonts w:ascii="Arial" w:hAnsi="Arial" w:cs="Arial"/>
                <w:i/>
                <w:sz w:val="20"/>
                <w:szCs w:val="20"/>
              </w:rPr>
              <w:t>expert groups</w:t>
            </w:r>
            <w:r>
              <w:rPr>
                <w:rFonts w:ascii="Arial" w:hAnsi="Arial" w:cs="Arial"/>
                <w:sz w:val="20"/>
                <w:szCs w:val="20"/>
              </w:rPr>
              <w:t xml:space="preserve"> with other students who read the same text to compare notes and engage in an extended discussion about the reading. They come to a consensus on the most important things to share with others who did not read the same text. Then, they convene in small “jigsaw groups” to share about what they read and to gather information about what others read. Finally, the expert groups reconvene to compare notes on what they learned.</w:t>
            </w:r>
          </w:p>
          <w:p w:rsidR="00466047" w:rsidRPr="00283F2E" w:rsidRDefault="00466047" w:rsidP="00907679">
            <w:pPr>
              <w:autoSpaceDE w:val="0"/>
              <w:autoSpaceDN w:val="0"/>
              <w:adjustRightInd w:val="0"/>
              <w:spacing w:line="360" w:lineRule="auto"/>
              <w:rPr>
                <w:rFonts w:ascii="Arial" w:hAnsi="Arial" w:cs="Arial"/>
                <w:b/>
                <w:sz w:val="20"/>
                <w:szCs w:val="20"/>
              </w:rPr>
            </w:pPr>
            <w:r w:rsidRPr="00283F2E">
              <w:rPr>
                <w:rFonts w:ascii="Arial" w:hAnsi="Arial" w:cs="Arial"/>
                <w:b/>
                <w:sz w:val="20"/>
                <w:szCs w:val="20"/>
              </w:rPr>
              <w:t>Structured Academic Controversy</w:t>
            </w: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 xml:space="preserve">Like the Discussion Web, Structured Academic Controversy is </w:t>
            </w:r>
            <w:r>
              <w:rPr>
                <w:rFonts w:ascii="Arial" w:hAnsi="Arial" w:cs="Arial"/>
                <w:sz w:val="20"/>
                <w:szCs w:val="20"/>
              </w:rPr>
              <w:t>a</w:t>
            </w:r>
            <w:r w:rsidRPr="00283F2E">
              <w:rPr>
                <w:rFonts w:ascii="Arial" w:hAnsi="Arial" w:cs="Arial"/>
                <w:sz w:val="20"/>
                <w:szCs w:val="20"/>
              </w:rPr>
              <w:t xml:space="preserve"> cooperative approach to conversation in which small teams of students learn about a controversial issue from multiple perspectives. Students work in pairs, </w:t>
            </w:r>
            <w:r>
              <w:rPr>
                <w:rFonts w:ascii="Arial" w:hAnsi="Arial" w:cs="Arial"/>
                <w:sz w:val="20"/>
                <w:szCs w:val="20"/>
              </w:rPr>
              <w:t>analyzing texts</w:t>
            </w:r>
            <w:r w:rsidRPr="00283F2E">
              <w:rPr>
                <w:rFonts w:ascii="Arial" w:hAnsi="Arial" w:cs="Arial"/>
                <w:sz w:val="20"/>
                <w:szCs w:val="20"/>
              </w:rPr>
              <w:t xml:space="preserve"> to identify the most salient parts of the argument from one perspective. Pairs present their arguments to </w:t>
            </w:r>
            <w:r>
              <w:rPr>
                <w:rFonts w:ascii="Arial" w:hAnsi="Arial" w:cs="Arial"/>
                <w:sz w:val="20"/>
                <w:szCs w:val="20"/>
              </w:rPr>
              <w:t>another set of partners</w:t>
            </w:r>
            <w:r w:rsidRPr="00283F2E">
              <w:rPr>
                <w:rFonts w:ascii="Arial" w:hAnsi="Arial" w:cs="Arial"/>
                <w:sz w:val="20"/>
                <w:szCs w:val="20"/>
              </w:rPr>
              <w:t>, debate</w:t>
            </w:r>
            <w:r>
              <w:rPr>
                <w:rFonts w:ascii="Arial" w:hAnsi="Arial" w:cs="Arial"/>
                <w:sz w:val="20"/>
                <w:szCs w:val="20"/>
              </w:rPr>
              <w:t xml:space="preserve"> the points</w:t>
            </w:r>
            <w:r w:rsidRPr="00283F2E">
              <w:rPr>
                <w:rFonts w:ascii="Arial" w:hAnsi="Arial" w:cs="Arial"/>
                <w:sz w:val="20"/>
                <w:szCs w:val="20"/>
              </w:rPr>
              <w:t>, and then switch sides, debating a second time</w:t>
            </w:r>
            <w:r>
              <w:rPr>
                <w:rFonts w:ascii="Arial" w:hAnsi="Arial" w:cs="Arial"/>
                <w:sz w:val="20"/>
                <w:szCs w:val="20"/>
              </w:rPr>
              <w:t>. F</w:t>
            </w:r>
            <w:r w:rsidRPr="00283F2E">
              <w:rPr>
                <w:rFonts w:ascii="Arial" w:hAnsi="Arial" w:cs="Arial"/>
                <w:sz w:val="20"/>
                <w:szCs w:val="20"/>
              </w:rPr>
              <w:t>inally</w:t>
            </w:r>
            <w:r>
              <w:rPr>
                <w:rFonts w:ascii="Arial" w:hAnsi="Arial" w:cs="Arial"/>
                <w:sz w:val="20"/>
                <w:szCs w:val="20"/>
              </w:rPr>
              <w:t xml:space="preserve">, the students aim to </w:t>
            </w:r>
            <w:r w:rsidRPr="00283F2E">
              <w:rPr>
                <w:rFonts w:ascii="Arial" w:hAnsi="Arial" w:cs="Arial"/>
                <w:sz w:val="20"/>
                <w:szCs w:val="20"/>
              </w:rPr>
              <w:t>come to consensus through a discussion of the strengths and weaknesses of both sides of the argument (Johnson and Johnson 1999).</w:t>
            </w:r>
          </w:p>
          <w:p w:rsidR="00466047" w:rsidRDefault="00466047" w:rsidP="00907679">
            <w:pPr>
              <w:autoSpaceDE w:val="0"/>
              <w:autoSpaceDN w:val="0"/>
              <w:adjustRightInd w:val="0"/>
              <w:spacing w:line="360" w:lineRule="auto"/>
              <w:rPr>
                <w:rFonts w:ascii="Arial" w:hAnsi="Arial" w:cs="Arial"/>
                <w:b/>
                <w:sz w:val="20"/>
                <w:szCs w:val="20"/>
              </w:rPr>
            </w:pPr>
            <w:r>
              <w:rPr>
                <w:rFonts w:ascii="Arial" w:hAnsi="Arial" w:cs="Arial"/>
                <w:b/>
                <w:sz w:val="20"/>
                <w:szCs w:val="20"/>
              </w:rPr>
              <w:t>Opinion Formation Cards</w:t>
            </w:r>
          </w:p>
          <w:p w:rsidR="00466047" w:rsidRPr="00EB62A9" w:rsidRDefault="00466047" w:rsidP="00907679">
            <w:pPr>
              <w:autoSpaceDE w:val="0"/>
              <w:autoSpaceDN w:val="0"/>
              <w:adjustRightInd w:val="0"/>
              <w:spacing w:line="360" w:lineRule="auto"/>
              <w:rPr>
                <w:rFonts w:ascii="Arial" w:hAnsi="Arial" w:cs="Arial"/>
                <w:sz w:val="20"/>
                <w:szCs w:val="20"/>
              </w:rPr>
            </w:pPr>
            <w:r>
              <w:rPr>
                <w:rFonts w:ascii="Arial" w:hAnsi="Arial" w:cs="Arial"/>
                <w:sz w:val="20"/>
                <w:szCs w:val="20"/>
              </w:rPr>
              <w:t>Students build up their opinion on a topic as they listen to the ideas of others. Students have “evidence cards”—small cards with different points of evidence drawn from a text or texts. Students meet with other students who have different points of evidence, read the points to each other, state their current opinions, ask questions, and prompt for elaboration (</w:t>
            </w:r>
            <w:proofErr w:type="spellStart"/>
            <w:r>
              <w:rPr>
                <w:rFonts w:ascii="Arial" w:hAnsi="Arial" w:cs="Arial"/>
                <w:sz w:val="20"/>
                <w:szCs w:val="20"/>
              </w:rPr>
              <w:t>Zwiers</w:t>
            </w:r>
            <w:proofErr w:type="spellEnd"/>
            <w:r>
              <w:rPr>
                <w:rFonts w:ascii="Arial" w:hAnsi="Arial" w:cs="Arial"/>
                <w:sz w:val="20"/>
                <w:szCs w:val="20"/>
              </w:rPr>
              <w:t>, O’Hara, and Pritchard 2014).</w:t>
            </w:r>
          </w:p>
          <w:p w:rsidR="00466047" w:rsidRDefault="00466047" w:rsidP="00907679">
            <w:pPr>
              <w:autoSpaceDE w:val="0"/>
              <w:autoSpaceDN w:val="0"/>
              <w:adjustRightInd w:val="0"/>
              <w:spacing w:line="360" w:lineRule="auto"/>
              <w:rPr>
                <w:rFonts w:ascii="Arial" w:hAnsi="Arial" w:cs="Arial"/>
                <w:b/>
                <w:sz w:val="20"/>
                <w:szCs w:val="20"/>
              </w:rPr>
            </w:pPr>
          </w:p>
          <w:p w:rsidR="00466047" w:rsidRPr="005A56F9" w:rsidRDefault="00466047" w:rsidP="00907679">
            <w:pPr>
              <w:autoSpaceDE w:val="0"/>
              <w:autoSpaceDN w:val="0"/>
              <w:adjustRightInd w:val="0"/>
              <w:spacing w:line="360" w:lineRule="auto"/>
              <w:rPr>
                <w:rFonts w:ascii="Arial" w:hAnsi="Arial" w:cs="Arial"/>
                <w:b/>
                <w:sz w:val="20"/>
                <w:szCs w:val="20"/>
              </w:rPr>
            </w:pPr>
            <w:r w:rsidRPr="005A56F9">
              <w:rPr>
                <w:rFonts w:ascii="Arial" w:hAnsi="Arial" w:cs="Arial"/>
                <w:b/>
                <w:sz w:val="20"/>
                <w:szCs w:val="20"/>
              </w:rPr>
              <w:lastRenderedPageBreak/>
              <w:t xml:space="preserve">Socratic Seminar </w:t>
            </w:r>
          </w:p>
          <w:p w:rsidR="00466047" w:rsidRDefault="00466047" w:rsidP="00907679">
            <w:pPr>
              <w:autoSpaceDE w:val="0"/>
              <w:autoSpaceDN w:val="0"/>
              <w:adjustRightInd w:val="0"/>
              <w:spacing w:line="360" w:lineRule="auto"/>
              <w:rPr>
                <w:rFonts w:ascii="Arial" w:hAnsi="Arial" w:cs="Arial"/>
                <w:sz w:val="20"/>
                <w:szCs w:val="20"/>
              </w:rPr>
            </w:pPr>
            <w:r>
              <w:rPr>
                <w:rFonts w:ascii="Arial" w:hAnsi="Arial" w:cs="Arial"/>
                <w:sz w:val="20"/>
                <w:szCs w:val="20"/>
              </w:rPr>
              <w:t>Students engage in a formal discussion based on a text where the leader asks open-ended questions. The teacher facilitates the discussion as students listen closely to the comments of others, asking questions, articulating their own thoughts, and building on the thoughts of others (Israel 2002).</w:t>
            </w:r>
          </w:p>
          <w:p w:rsidR="00466047" w:rsidRDefault="00466047" w:rsidP="00907679">
            <w:pPr>
              <w:autoSpaceDE w:val="0"/>
              <w:autoSpaceDN w:val="0"/>
              <w:adjustRightInd w:val="0"/>
              <w:spacing w:line="360" w:lineRule="auto"/>
              <w:rPr>
                <w:rFonts w:ascii="Arial" w:hAnsi="Arial" w:cs="Arial"/>
                <w:sz w:val="20"/>
                <w:szCs w:val="20"/>
              </w:rPr>
            </w:pPr>
          </w:p>
          <w:p w:rsidR="00466047" w:rsidRPr="00283F2E" w:rsidRDefault="00466047" w:rsidP="00907679">
            <w:pPr>
              <w:autoSpaceDE w:val="0"/>
              <w:autoSpaceDN w:val="0"/>
              <w:adjustRightInd w:val="0"/>
              <w:spacing w:line="360" w:lineRule="auto"/>
              <w:rPr>
                <w:rFonts w:ascii="Arial" w:hAnsi="Arial" w:cs="Arial"/>
                <w:sz w:val="20"/>
                <w:szCs w:val="20"/>
              </w:rPr>
            </w:pPr>
            <w:r w:rsidRPr="00283F2E">
              <w:rPr>
                <w:rFonts w:ascii="Arial" w:hAnsi="Arial" w:cs="Arial"/>
                <w:sz w:val="20"/>
                <w:szCs w:val="20"/>
              </w:rPr>
              <w:t>Philosopher’s Chair</w:t>
            </w:r>
            <w:r>
              <w:rPr>
                <w:rFonts w:ascii="Arial" w:hAnsi="Arial" w:cs="Arial"/>
                <w:sz w:val="20"/>
                <w:szCs w:val="20"/>
              </w:rPr>
              <w:t xml:space="preserve">, Strategic Collaborative Instruction, Constructive Conversations, and Argument Balance Scales </w:t>
            </w:r>
            <w:r w:rsidRPr="00283F2E">
              <w:rPr>
                <w:rFonts w:ascii="Arial" w:hAnsi="Arial" w:cs="Arial"/>
                <w:sz w:val="20"/>
                <w:szCs w:val="20"/>
              </w:rPr>
              <w:t>are examples of other strategies, and there are many others.</w:t>
            </w:r>
          </w:p>
        </w:tc>
      </w:tr>
    </w:tbl>
    <w:p w:rsidR="00466047" w:rsidRDefault="00466047" w:rsidP="00284476"/>
    <w:p w:rsidR="008A4BBF" w:rsidRDefault="008A4BBF" w:rsidP="00284476"/>
    <w:p w:rsidR="008A4BBF" w:rsidRDefault="008A4BBF">
      <w:pPr>
        <w:spacing w:after="200" w:line="276" w:lineRule="auto"/>
        <w:rPr>
          <w:rFonts w:ascii="Arial" w:hAnsi="Arial" w:cs="Arial"/>
          <w:b/>
          <w:sz w:val="28"/>
          <w:szCs w:val="28"/>
        </w:rPr>
      </w:pPr>
      <w:r>
        <w:rPr>
          <w:rFonts w:ascii="Arial" w:hAnsi="Arial" w:cs="Arial"/>
          <w:b/>
          <w:sz w:val="28"/>
          <w:szCs w:val="28"/>
        </w:rPr>
        <w:br w:type="page"/>
      </w:r>
    </w:p>
    <w:p w:rsidR="008A4BBF" w:rsidRPr="00284476" w:rsidRDefault="008A4BBF" w:rsidP="008A4BBF">
      <w:pPr>
        <w:rPr>
          <w:rFonts w:ascii="Arial" w:hAnsi="Arial" w:cs="Arial"/>
          <w:b/>
          <w:sz w:val="28"/>
          <w:szCs w:val="28"/>
        </w:rPr>
      </w:pPr>
      <w:r w:rsidRPr="00284476">
        <w:rPr>
          <w:rFonts w:ascii="Arial" w:hAnsi="Arial" w:cs="Arial"/>
          <w:b/>
          <w:sz w:val="28"/>
          <w:szCs w:val="28"/>
        </w:rPr>
        <w:lastRenderedPageBreak/>
        <w:t>Nominalization Examples</w:t>
      </w:r>
    </w:p>
    <w:p w:rsidR="008A4BBF" w:rsidRPr="00284476" w:rsidRDefault="008A4BBF" w:rsidP="008A4BBF">
      <w:pPr>
        <w:rPr>
          <w:rFonts w:ascii="Arial" w:hAnsi="Arial" w:cs="Arial"/>
          <w:sz w:val="28"/>
          <w:szCs w:val="28"/>
        </w:rPr>
      </w:pPr>
    </w:p>
    <w:tbl>
      <w:tblPr>
        <w:tblStyle w:val="TableGrid"/>
        <w:tblW w:w="0" w:type="auto"/>
        <w:tblLook w:val="04A0" w:firstRow="1" w:lastRow="0" w:firstColumn="1" w:lastColumn="0" w:noHBand="0" w:noVBand="1"/>
      </w:tblPr>
      <w:tblGrid>
        <w:gridCol w:w="4788"/>
        <w:gridCol w:w="4788"/>
      </w:tblGrid>
      <w:tr w:rsidR="008A4BBF" w:rsidTr="008E6A16">
        <w:tc>
          <w:tcPr>
            <w:tcW w:w="4788" w:type="dxa"/>
          </w:tcPr>
          <w:p w:rsidR="008A4BBF" w:rsidRPr="00284476" w:rsidRDefault="008A4BBF" w:rsidP="008E6A16">
            <w:pPr>
              <w:jc w:val="center"/>
              <w:rPr>
                <w:rFonts w:ascii="Arial" w:hAnsi="Arial" w:cs="Arial"/>
                <w:b/>
                <w:sz w:val="28"/>
                <w:szCs w:val="28"/>
              </w:rPr>
            </w:pPr>
            <w:r w:rsidRPr="00284476">
              <w:rPr>
                <w:rFonts w:ascii="Arial" w:hAnsi="Arial" w:cs="Arial"/>
                <w:b/>
                <w:sz w:val="28"/>
                <w:szCs w:val="28"/>
              </w:rPr>
              <w:t>Verb</w:t>
            </w:r>
          </w:p>
        </w:tc>
        <w:tc>
          <w:tcPr>
            <w:tcW w:w="4788" w:type="dxa"/>
          </w:tcPr>
          <w:p w:rsidR="008A4BBF" w:rsidRPr="00284476" w:rsidRDefault="008A4BBF" w:rsidP="008E6A16">
            <w:pPr>
              <w:jc w:val="center"/>
              <w:rPr>
                <w:rFonts w:ascii="Arial" w:hAnsi="Arial" w:cs="Arial"/>
                <w:b/>
                <w:sz w:val="28"/>
                <w:szCs w:val="28"/>
              </w:rPr>
            </w:pPr>
            <w:r w:rsidRPr="00284476">
              <w:rPr>
                <w:rFonts w:ascii="Arial" w:hAnsi="Arial" w:cs="Arial"/>
                <w:b/>
                <w:sz w:val="28"/>
                <w:szCs w:val="28"/>
              </w:rPr>
              <w:t>Noun</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develop</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development</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grow</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growth</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vibrate</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vibration</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interact</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interaction</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judge</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judgment</w:t>
            </w:r>
          </w:p>
        </w:tc>
      </w:tr>
      <w:tr w:rsidR="008A4BBF" w:rsidTr="008E6A16">
        <w:tc>
          <w:tcPr>
            <w:tcW w:w="4788" w:type="dxa"/>
          </w:tcPr>
          <w:p w:rsidR="008A4BBF" w:rsidRDefault="008A4BBF" w:rsidP="008E6A16">
            <w:pPr>
              <w:jc w:val="center"/>
              <w:rPr>
                <w:rFonts w:ascii="Arial" w:hAnsi="Arial" w:cs="Arial"/>
                <w:sz w:val="28"/>
                <w:szCs w:val="28"/>
              </w:rPr>
            </w:pPr>
            <w:r>
              <w:rPr>
                <w:rFonts w:ascii="Arial" w:hAnsi="Arial" w:cs="Arial"/>
                <w:sz w:val="28"/>
                <w:szCs w:val="28"/>
              </w:rPr>
              <w:t>Invest</w:t>
            </w:r>
          </w:p>
        </w:tc>
        <w:tc>
          <w:tcPr>
            <w:tcW w:w="4788" w:type="dxa"/>
          </w:tcPr>
          <w:p w:rsidR="008A4BBF" w:rsidRDefault="008A4BBF" w:rsidP="008E6A16">
            <w:pPr>
              <w:jc w:val="center"/>
              <w:rPr>
                <w:rFonts w:ascii="Arial" w:hAnsi="Arial" w:cs="Arial"/>
                <w:sz w:val="28"/>
                <w:szCs w:val="28"/>
              </w:rPr>
            </w:pPr>
            <w:r>
              <w:rPr>
                <w:rFonts w:ascii="Arial" w:hAnsi="Arial" w:cs="Arial"/>
                <w:sz w:val="28"/>
                <w:szCs w:val="28"/>
              </w:rPr>
              <w:t>investment</w:t>
            </w:r>
          </w:p>
        </w:tc>
      </w:tr>
    </w:tbl>
    <w:p w:rsidR="008A4BBF" w:rsidRPr="00284476" w:rsidRDefault="008A4BBF" w:rsidP="008A4BBF">
      <w:pPr>
        <w:rPr>
          <w:rFonts w:ascii="Arial" w:hAnsi="Arial" w:cs="Arial"/>
          <w:sz w:val="28"/>
          <w:szCs w:val="28"/>
        </w:rPr>
      </w:pPr>
    </w:p>
    <w:p w:rsidR="008A4BBF" w:rsidRPr="00284476" w:rsidRDefault="008A4BBF" w:rsidP="008A4BBF">
      <w:pPr>
        <w:pStyle w:val="ListParagraph"/>
        <w:numPr>
          <w:ilvl w:val="0"/>
          <w:numId w:val="2"/>
        </w:numPr>
        <w:rPr>
          <w:rFonts w:ascii="Arial" w:hAnsi="Arial" w:cs="Arial"/>
          <w:sz w:val="28"/>
          <w:szCs w:val="28"/>
        </w:rPr>
      </w:pPr>
      <w:r w:rsidRPr="00284476">
        <w:rPr>
          <w:rFonts w:ascii="Arial" w:hAnsi="Arial" w:cs="Arial"/>
          <w:sz w:val="28"/>
          <w:szCs w:val="28"/>
        </w:rPr>
        <w:t>The development of the ELD Standards will require extensive interaction activities (We need to develop more opportunities for students to interact).</w:t>
      </w:r>
    </w:p>
    <w:p w:rsidR="008A4BBF" w:rsidRPr="00284476" w:rsidRDefault="008A4BBF" w:rsidP="008A4BBF">
      <w:pPr>
        <w:pStyle w:val="ListParagraph"/>
        <w:numPr>
          <w:ilvl w:val="0"/>
          <w:numId w:val="2"/>
        </w:numPr>
        <w:rPr>
          <w:rFonts w:ascii="Arial" w:hAnsi="Arial" w:cs="Arial"/>
          <w:sz w:val="28"/>
          <w:szCs w:val="28"/>
        </w:rPr>
      </w:pPr>
      <w:r w:rsidRPr="00284476">
        <w:rPr>
          <w:rFonts w:ascii="Arial" w:hAnsi="Arial" w:cs="Arial"/>
          <w:sz w:val="28"/>
          <w:szCs w:val="28"/>
        </w:rPr>
        <w:t>The interaction of positive and negative charges is observable. (You can observe how charges interact with each other).</w:t>
      </w:r>
    </w:p>
    <w:p w:rsidR="008A4BBF" w:rsidRDefault="008A4BBF" w:rsidP="008A4BBF"/>
    <w:p w:rsidR="008A4BBF" w:rsidRDefault="008A4BBF" w:rsidP="008A4BBF"/>
    <w:p w:rsidR="008A4BBF" w:rsidRDefault="008A4BBF" w:rsidP="008A4BBF"/>
    <w:p w:rsidR="008A4BBF" w:rsidRDefault="008A4BBF" w:rsidP="008A4BBF">
      <w:pPr>
        <w:pStyle w:val="NormalWeb"/>
        <w:spacing w:before="240" w:beforeAutospacing="0" w:after="0" w:afterAutospacing="0"/>
        <w:rPr>
          <w:rFonts w:ascii="Arial" w:eastAsia="Palatino" w:hAnsi="Arial" w:cs="Arial"/>
          <w:b/>
          <w:color w:val="000000" w:themeColor="text1"/>
          <w:sz w:val="28"/>
          <w:szCs w:val="28"/>
        </w:rPr>
      </w:pPr>
      <w:r w:rsidRPr="00284476">
        <w:rPr>
          <w:rFonts w:ascii="Arial" w:eastAsia="Palatino" w:hAnsi="Arial" w:cs="Arial"/>
          <w:b/>
          <w:color w:val="000000" w:themeColor="text1"/>
          <w:sz w:val="28"/>
          <w:szCs w:val="28"/>
        </w:rPr>
        <w:t>Extended Phrases Examples</w:t>
      </w:r>
    </w:p>
    <w:p w:rsidR="008A4BBF" w:rsidRPr="00466047" w:rsidRDefault="008A4BBF" w:rsidP="008A4BBF">
      <w:pPr>
        <w:pStyle w:val="NormalWeb"/>
        <w:spacing w:before="240" w:beforeAutospacing="0" w:after="0" w:afterAutospacing="0"/>
        <w:rPr>
          <w:rFonts w:ascii="Arial" w:eastAsia="Palatino" w:hAnsi="Arial" w:cs="Arial"/>
          <w:b/>
          <w:color w:val="000000" w:themeColor="text1"/>
          <w:sz w:val="28"/>
          <w:szCs w:val="28"/>
        </w:rPr>
      </w:pPr>
      <w:r w:rsidRPr="00284476">
        <w:rPr>
          <w:rFonts w:ascii="Arial" w:eastAsia="Palatino" w:hAnsi="Arial" w:cs="Arial"/>
          <w:color w:val="000000" w:themeColor="text1"/>
          <w:sz w:val="28"/>
          <w:szCs w:val="28"/>
        </w:rPr>
        <w:t>Noun phrases</w:t>
      </w:r>
    </w:p>
    <w:p w:rsidR="008A4BBF" w:rsidRDefault="008A4BBF" w:rsidP="008A4BBF">
      <w:pPr>
        <w:ind w:firstLine="720"/>
        <w:rPr>
          <w:rFonts w:ascii="Arial" w:eastAsia="Palatino" w:hAnsi="Arial" w:cs="Arial"/>
          <w:color w:val="000000" w:themeColor="text1"/>
          <w:sz w:val="28"/>
          <w:szCs w:val="28"/>
          <w:u w:val="single"/>
        </w:rPr>
      </w:pPr>
    </w:p>
    <w:p w:rsidR="008A4BBF" w:rsidRPr="00466047" w:rsidRDefault="008A4BBF" w:rsidP="008A4BBF">
      <w:pPr>
        <w:ind w:firstLine="720"/>
        <w:rPr>
          <w:rFonts w:ascii="Arial" w:eastAsia="Palatino" w:hAnsi="Arial" w:cs="Arial"/>
          <w:color w:val="000000" w:themeColor="text1"/>
          <w:sz w:val="28"/>
          <w:szCs w:val="28"/>
        </w:rPr>
      </w:pPr>
      <w:r w:rsidRPr="00466047">
        <w:rPr>
          <w:rFonts w:ascii="Arial" w:eastAsia="Palatino" w:hAnsi="Arial" w:cs="Arial"/>
          <w:color w:val="000000" w:themeColor="text1"/>
          <w:sz w:val="28"/>
          <w:szCs w:val="28"/>
          <w:u w:val="single"/>
        </w:rPr>
        <w:t xml:space="preserve">The green, scary bumpy alligator in the slimy swamp </w:t>
      </w:r>
      <w:r w:rsidRPr="00466047">
        <w:rPr>
          <w:rFonts w:ascii="Arial" w:eastAsia="Palatino" w:hAnsi="Arial" w:cs="Arial"/>
          <w:color w:val="000000" w:themeColor="text1"/>
          <w:sz w:val="28"/>
          <w:szCs w:val="28"/>
        </w:rPr>
        <w:t>is sleeping.</w:t>
      </w:r>
    </w:p>
    <w:p w:rsidR="008A4BBF" w:rsidRPr="00284476" w:rsidRDefault="008A4BBF" w:rsidP="008A4BBF">
      <w:pPr>
        <w:pStyle w:val="ListParagraph"/>
        <w:ind w:left="1440"/>
        <w:rPr>
          <w:rFonts w:ascii="Arial" w:hAnsi="Arial" w:cs="Arial"/>
          <w:sz w:val="28"/>
          <w:szCs w:val="28"/>
        </w:rPr>
      </w:pPr>
    </w:p>
    <w:p w:rsidR="008A4BBF" w:rsidRPr="00284476" w:rsidRDefault="008A4BBF" w:rsidP="008A4BBF">
      <w:pPr>
        <w:rPr>
          <w:rFonts w:ascii="Arial" w:hAnsi="Arial" w:cs="Arial"/>
          <w:sz w:val="28"/>
          <w:szCs w:val="28"/>
        </w:rPr>
      </w:pPr>
      <w:r w:rsidRPr="00284476">
        <w:rPr>
          <w:rFonts w:ascii="Arial" w:eastAsia="Palatino" w:hAnsi="Arial" w:cs="Arial"/>
          <w:color w:val="000000" w:themeColor="text1"/>
          <w:sz w:val="28"/>
          <w:szCs w:val="28"/>
        </w:rPr>
        <w:t>Adverb clauses</w:t>
      </w:r>
    </w:p>
    <w:p w:rsidR="008A4BBF" w:rsidRDefault="008A4BBF" w:rsidP="008A4BBF">
      <w:pPr>
        <w:ind w:left="720"/>
        <w:rPr>
          <w:rFonts w:ascii="Arial" w:eastAsia="Palatino" w:hAnsi="Arial" w:cs="Arial"/>
          <w:color w:val="000000" w:themeColor="text1"/>
          <w:sz w:val="28"/>
          <w:szCs w:val="28"/>
          <w:u w:val="single"/>
        </w:rPr>
      </w:pPr>
    </w:p>
    <w:p w:rsidR="008A4BBF" w:rsidRPr="00284476" w:rsidRDefault="008A4BBF" w:rsidP="008A4BBF">
      <w:pPr>
        <w:ind w:left="720"/>
        <w:rPr>
          <w:rFonts w:ascii="Arial" w:hAnsi="Arial" w:cs="Arial"/>
          <w:sz w:val="28"/>
          <w:szCs w:val="28"/>
        </w:rPr>
      </w:pPr>
      <w:r w:rsidRPr="00284476">
        <w:rPr>
          <w:rFonts w:ascii="Arial" w:eastAsia="Palatino" w:hAnsi="Arial" w:cs="Arial"/>
          <w:color w:val="000000" w:themeColor="text1"/>
          <w:sz w:val="28"/>
          <w:szCs w:val="28"/>
          <w:u w:val="single"/>
        </w:rPr>
        <w:t>Although the cake looked delicious</w:t>
      </w:r>
      <w:r w:rsidRPr="00284476">
        <w:rPr>
          <w:rFonts w:ascii="Arial" w:eastAsia="Palatino" w:hAnsi="Arial" w:cs="Arial"/>
          <w:color w:val="000000" w:themeColor="text1"/>
          <w:sz w:val="28"/>
          <w:szCs w:val="28"/>
        </w:rPr>
        <w:t>, I dared not take a bite.</w:t>
      </w:r>
    </w:p>
    <w:p w:rsidR="008A4BBF" w:rsidRDefault="008A4BBF" w:rsidP="008A4BBF">
      <w:pPr>
        <w:ind w:left="720"/>
        <w:rPr>
          <w:rFonts w:ascii="Arial" w:eastAsia="Palatino" w:hAnsi="Arial" w:cs="Arial"/>
          <w:color w:val="000000" w:themeColor="text1"/>
          <w:sz w:val="28"/>
          <w:szCs w:val="28"/>
          <w:u w:val="single"/>
        </w:rPr>
      </w:pPr>
    </w:p>
    <w:p w:rsidR="008A4BBF" w:rsidRPr="00284476" w:rsidRDefault="008A4BBF" w:rsidP="008A4BBF">
      <w:pPr>
        <w:ind w:left="720"/>
        <w:rPr>
          <w:rFonts w:ascii="Arial" w:hAnsi="Arial" w:cs="Arial"/>
          <w:sz w:val="28"/>
          <w:szCs w:val="28"/>
        </w:rPr>
      </w:pPr>
      <w:r w:rsidRPr="00284476">
        <w:rPr>
          <w:rFonts w:ascii="Arial" w:eastAsia="Palatino" w:hAnsi="Arial" w:cs="Arial"/>
          <w:color w:val="000000" w:themeColor="text1"/>
          <w:sz w:val="28"/>
          <w:szCs w:val="28"/>
          <w:u w:val="single"/>
        </w:rPr>
        <w:t>When she grinned</w:t>
      </w:r>
      <w:r w:rsidRPr="00284476">
        <w:rPr>
          <w:rFonts w:ascii="Arial" w:eastAsia="Palatino" w:hAnsi="Arial" w:cs="Arial"/>
          <w:color w:val="000000" w:themeColor="text1"/>
          <w:sz w:val="28"/>
          <w:szCs w:val="28"/>
        </w:rPr>
        <w:t xml:space="preserve">, her baby teeth shone like a string of pearls, and </w:t>
      </w:r>
      <w:r w:rsidRPr="00284476">
        <w:rPr>
          <w:rFonts w:ascii="Arial" w:eastAsia="Palatino" w:hAnsi="Arial" w:cs="Arial"/>
          <w:color w:val="000000" w:themeColor="text1"/>
          <w:sz w:val="28"/>
          <w:szCs w:val="28"/>
          <w:u w:val="single"/>
        </w:rPr>
        <w:t xml:space="preserve">when she laughed </w:t>
      </w:r>
      <w:r w:rsidRPr="00284476">
        <w:rPr>
          <w:rFonts w:ascii="Arial" w:eastAsia="Palatino" w:hAnsi="Arial" w:cs="Arial"/>
          <w:color w:val="000000" w:themeColor="text1"/>
          <w:sz w:val="28"/>
          <w:szCs w:val="28"/>
        </w:rPr>
        <w:t>her shoulders shook and twitched.</w:t>
      </w:r>
    </w:p>
    <w:p w:rsidR="008A4BBF" w:rsidRDefault="008A4BBF" w:rsidP="008A4BBF"/>
    <w:p w:rsidR="008A4BBF" w:rsidRPr="00284476" w:rsidRDefault="008A4BBF" w:rsidP="00284476"/>
    <w:sectPr w:rsidR="008A4BBF" w:rsidRPr="0028447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BAB" w:rsidRDefault="003A6BAB" w:rsidP="00C65668">
      <w:r>
        <w:separator/>
      </w:r>
    </w:p>
  </w:endnote>
  <w:endnote w:type="continuationSeparator" w:id="0">
    <w:p w:rsidR="003A6BAB" w:rsidRDefault="003A6BAB" w:rsidP="00C6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241926"/>
      <w:docPartObj>
        <w:docPartGallery w:val="Page Numbers (Bottom of Page)"/>
        <w:docPartUnique/>
      </w:docPartObj>
    </w:sdtPr>
    <w:sdtEndPr>
      <w:rPr>
        <w:rFonts w:ascii="Arial" w:hAnsi="Arial" w:cs="Arial"/>
        <w:noProof/>
      </w:rPr>
    </w:sdtEndPr>
    <w:sdtContent>
      <w:p w:rsidR="00466047" w:rsidRPr="00466047" w:rsidRDefault="00466047">
        <w:pPr>
          <w:pStyle w:val="Footer"/>
          <w:jc w:val="right"/>
          <w:rPr>
            <w:rFonts w:ascii="Arial" w:hAnsi="Arial" w:cs="Arial"/>
          </w:rPr>
        </w:pPr>
        <w:r w:rsidRPr="00466047">
          <w:rPr>
            <w:rFonts w:ascii="Arial" w:hAnsi="Arial" w:cs="Arial"/>
          </w:rPr>
          <w:fldChar w:fldCharType="begin"/>
        </w:r>
        <w:r w:rsidRPr="00466047">
          <w:rPr>
            <w:rFonts w:ascii="Arial" w:hAnsi="Arial" w:cs="Arial"/>
          </w:rPr>
          <w:instrText xml:space="preserve"> PAGE   \* MERGEFORMAT </w:instrText>
        </w:r>
        <w:r w:rsidRPr="00466047">
          <w:rPr>
            <w:rFonts w:ascii="Arial" w:hAnsi="Arial" w:cs="Arial"/>
          </w:rPr>
          <w:fldChar w:fldCharType="separate"/>
        </w:r>
        <w:r w:rsidR="00E1775C">
          <w:rPr>
            <w:rFonts w:ascii="Arial" w:hAnsi="Arial" w:cs="Arial"/>
            <w:noProof/>
          </w:rPr>
          <w:t>1</w:t>
        </w:r>
        <w:r w:rsidRPr="00466047">
          <w:rPr>
            <w:rFonts w:ascii="Arial" w:hAnsi="Arial" w:cs="Arial"/>
            <w:noProof/>
          </w:rPr>
          <w:fldChar w:fldCharType="end"/>
        </w:r>
      </w:p>
    </w:sdtContent>
  </w:sdt>
  <w:p w:rsidR="00466047" w:rsidRDefault="00466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BAB" w:rsidRDefault="003A6BAB" w:rsidP="00C65668">
      <w:r>
        <w:separator/>
      </w:r>
    </w:p>
  </w:footnote>
  <w:footnote w:type="continuationSeparator" w:id="0">
    <w:p w:rsidR="003A6BAB" w:rsidRDefault="003A6BAB" w:rsidP="00C65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668" w:rsidRPr="00C65668" w:rsidRDefault="00284476">
    <w:pPr>
      <w:pStyle w:val="Header"/>
      <w:rPr>
        <w:rFonts w:ascii="Arial" w:hAnsi="Arial" w:cs="Arial"/>
      </w:rPr>
    </w:pPr>
    <w:r>
      <w:rPr>
        <w:rFonts w:ascii="Arial" w:hAnsi="Arial" w:cs="Arial"/>
      </w:rPr>
      <w:t>Session B</w:t>
    </w:r>
    <w:r w:rsidR="00BA68B4">
      <w:rPr>
        <w:rFonts w:ascii="Arial" w:hAnsi="Arial" w:cs="Arial"/>
      </w:rPr>
      <w:t xml:space="preserve"> </w:t>
    </w:r>
    <w:r>
      <w:rPr>
        <w:rFonts w:ascii="Arial" w:hAnsi="Arial" w:cs="Arial"/>
      </w:rPr>
      <w:t xml:space="preserve">(TK-5 &amp; 6-12) </w:t>
    </w:r>
    <w:r w:rsidR="00BA68B4">
      <w:rPr>
        <w:rFonts w:ascii="Arial" w:hAnsi="Arial" w:cs="Arial"/>
      </w:rPr>
      <w:t>- Handout #1</w:t>
    </w:r>
    <w:r w:rsidR="00C65668">
      <w:rPr>
        <w:rFonts w:ascii="Arial" w:hAnsi="Arial" w:cs="Arial"/>
      </w:rPr>
      <w:tab/>
    </w:r>
    <w:r w:rsidR="00C65668">
      <w:rPr>
        <w:rFonts w:ascii="Arial" w:hAnsi="Arial" w:cs="Arial"/>
      </w:rPr>
      <w:tab/>
    </w:r>
    <w:r w:rsidR="00C9267F">
      <w:rPr>
        <w:rFonts w:ascii="Arial" w:hAnsi="Arial" w:cs="Arial"/>
      </w:rPr>
      <w:t>ELA/ELD Framework Launch Event</w:t>
    </w:r>
    <w:r>
      <w:rPr>
        <w:rFonts w:ascii="Arial" w:hAnsi="Arial" w:cs="Arial"/>
      </w:rPr>
      <w:t xml:space="preserve"> 12/10</w:t>
    </w:r>
    <w:r w:rsidR="00BA68B4">
      <w:rPr>
        <w:rFonts w:ascii="Arial" w:hAnsi="Arial" w:cs="Arial"/>
      </w:rPr>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2732F"/>
    <w:multiLevelType w:val="hybridMultilevel"/>
    <w:tmpl w:val="41EEA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21329B"/>
    <w:multiLevelType w:val="hybridMultilevel"/>
    <w:tmpl w:val="41EEA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E510E5"/>
    <w:multiLevelType w:val="hybridMultilevel"/>
    <w:tmpl w:val="5DCCC3CA"/>
    <w:lvl w:ilvl="0" w:tplc="D0FA8D5E">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E91"/>
    <w:rsid w:val="00284476"/>
    <w:rsid w:val="003A6BAB"/>
    <w:rsid w:val="00466047"/>
    <w:rsid w:val="008A4BBF"/>
    <w:rsid w:val="009B1AB9"/>
    <w:rsid w:val="00B91A28"/>
    <w:rsid w:val="00BA68B4"/>
    <w:rsid w:val="00C65668"/>
    <w:rsid w:val="00C9267F"/>
    <w:rsid w:val="00E1775C"/>
    <w:rsid w:val="00E35E01"/>
    <w:rsid w:val="00E8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6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668"/>
    <w:pPr>
      <w:tabs>
        <w:tab w:val="center" w:pos="4680"/>
        <w:tab w:val="right" w:pos="9360"/>
      </w:tabs>
    </w:pPr>
  </w:style>
  <w:style w:type="character" w:customStyle="1" w:styleId="HeaderChar">
    <w:name w:val="Header Char"/>
    <w:basedOn w:val="DefaultParagraphFont"/>
    <w:link w:val="Header"/>
    <w:uiPriority w:val="99"/>
    <w:rsid w:val="00C656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65668"/>
    <w:pPr>
      <w:tabs>
        <w:tab w:val="center" w:pos="4680"/>
        <w:tab w:val="right" w:pos="9360"/>
      </w:tabs>
    </w:pPr>
  </w:style>
  <w:style w:type="character" w:customStyle="1" w:styleId="FooterChar">
    <w:name w:val="Footer Char"/>
    <w:basedOn w:val="DefaultParagraphFont"/>
    <w:link w:val="Footer"/>
    <w:uiPriority w:val="99"/>
    <w:rsid w:val="00C65668"/>
    <w:rPr>
      <w:rFonts w:ascii="Times New Roman" w:eastAsia="Times New Roman" w:hAnsi="Times New Roman" w:cs="Times New Roman"/>
      <w:sz w:val="24"/>
      <w:szCs w:val="24"/>
    </w:rPr>
  </w:style>
  <w:style w:type="paragraph" w:styleId="ListParagraph">
    <w:name w:val="List Paragraph"/>
    <w:basedOn w:val="Normal"/>
    <w:uiPriority w:val="34"/>
    <w:qFormat/>
    <w:rsid w:val="00284476"/>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284476"/>
    <w:pPr>
      <w:spacing w:before="100" w:beforeAutospacing="1" w:after="100" w:afterAutospacing="1"/>
    </w:pPr>
  </w:style>
  <w:style w:type="table" w:styleId="TableGrid">
    <w:name w:val="Table Grid"/>
    <w:basedOn w:val="TableNormal"/>
    <w:uiPriority w:val="59"/>
    <w:rsid w:val="002844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66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rsid w:val="008A4BBF"/>
    <w:rPr>
      <w:sz w:val="20"/>
      <w:szCs w:val="20"/>
    </w:rPr>
  </w:style>
  <w:style w:type="character" w:customStyle="1" w:styleId="CommentTextChar">
    <w:name w:val="Comment Text Char"/>
    <w:basedOn w:val="DefaultParagraphFont"/>
    <w:uiPriority w:val="99"/>
    <w:semiHidden/>
    <w:rsid w:val="008A4BBF"/>
    <w:rPr>
      <w:rFonts w:ascii="Times New Roman" w:eastAsia="Times New Roman" w:hAnsi="Times New Roman" w:cs="Times New Roman"/>
      <w:sz w:val="20"/>
      <w:szCs w:val="20"/>
    </w:rPr>
  </w:style>
  <w:style w:type="character" w:customStyle="1" w:styleId="CommentTextChar1">
    <w:name w:val="Comment Text Char1"/>
    <w:link w:val="CommentText"/>
    <w:uiPriority w:val="99"/>
    <w:rsid w:val="008A4BBF"/>
    <w:rPr>
      <w:rFonts w:ascii="Times New Roman" w:eastAsia="Times New Roman" w:hAnsi="Times New Roman" w:cs="Times New Roman"/>
      <w:sz w:val="20"/>
      <w:szCs w:val="20"/>
    </w:rPr>
  </w:style>
  <w:style w:type="paragraph" w:customStyle="1" w:styleId="Bullet1">
    <w:name w:val="Bullet 1"/>
    <w:basedOn w:val="ListParagraph"/>
    <w:link w:val="Bullet1Char"/>
    <w:qFormat/>
    <w:rsid w:val="008A4BBF"/>
    <w:pPr>
      <w:numPr>
        <w:numId w:val="3"/>
      </w:numPr>
      <w:spacing w:after="60" w:line="240" w:lineRule="auto"/>
      <w:contextualSpacing w:val="0"/>
    </w:pPr>
    <w:rPr>
      <w:rFonts w:asciiTheme="majorHAnsi" w:eastAsiaTheme="minorEastAsia" w:hAnsiTheme="majorHAnsi"/>
      <w:sz w:val="24"/>
      <w:szCs w:val="24"/>
    </w:rPr>
  </w:style>
  <w:style w:type="character" w:customStyle="1" w:styleId="Bullet1Char">
    <w:name w:val="Bullet 1 Char"/>
    <w:basedOn w:val="DefaultParagraphFont"/>
    <w:link w:val="Bullet1"/>
    <w:rsid w:val="008A4BBF"/>
    <w:rPr>
      <w:rFonts w:asciiTheme="majorHAnsi" w:eastAsiaTheme="minorEastAsia" w:hAnsiTheme="maj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6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668"/>
    <w:pPr>
      <w:tabs>
        <w:tab w:val="center" w:pos="4680"/>
        <w:tab w:val="right" w:pos="9360"/>
      </w:tabs>
    </w:pPr>
  </w:style>
  <w:style w:type="character" w:customStyle="1" w:styleId="HeaderChar">
    <w:name w:val="Header Char"/>
    <w:basedOn w:val="DefaultParagraphFont"/>
    <w:link w:val="Header"/>
    <w:uiPriority w:val="99"/>
    <w:rsid w:val="00C656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65668"/>
    <w:pPr>
      <w:tabs>
        <w:tab w:val="center" w:pos="4680"/>
        <w:tab w:val="right" w:pos="9360"/>
      </w:tabs>
    </w:pPr>
  </w:style>
  <w:style w:type="character" w:customStyle="1" w:styleId="FooterChar">
    <w:name w:val="Footer Char"/>
    <w:basedOn w:val="DefaultParagraphFont"/>
    <w:link w:val="Footer"/>
    <w:uiPriority w:val="99"/>
    <w:rsid w:val="00C65668"/>
    <w:rPr>
      <w:rFonts w:ascii="Times New Roman" w:eastAsia="Times New Roman" w:hAnsi="Times New Roman" w:cs="Times New Roman"/>
      <w:sz w:val="24"/>
      <w:szCs w:val="24"/>
    </w:rPr>
  </w:style>
  <w:style w:type="paragraph" w:styleId="ListParagraph">
    <w:name w:val="List Paragraph"/>
    <w:basedOn w:val="Normal"/>
    <w:uiPriority w:val="34"/>
    <w:qFormat/>
    <w:rsid w:val="00284476"/>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284476"/>
    <w:pPr>
      <w:spacing w:before="100" w:beforeAutospacing="1" w:after="100" w:afterAutospacing="1"/>
    </w:pPr>
  </w:style>
  <w:style w:type="table" w:styleId="TableGrid">
    <w:name w:val="Table Grid"/>
    <w:basedOn w:val="TableNormal"/>
    <w:uiPriority w:val="59"/>
    <w:rsid w:val="002844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66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rsid w:val="008A4BBF"/>
    <w:rPr>
      <w:sz w:val="20"/>
      <w:szCs w:val="20"/>
    </w:rPr>
  </w:style>
  <w:style w:type="character" w:customStyle="1" w:styleId="CommentTextChar">
    <w:name w:val="Comment Text Char"/>
    <w:basedOn w:val="DefaultParagraphFont"/>
    <w:uiPriority w:val="99"/>
    <w:semiHidden/>
    <w:rsid w:val="008A4BBF"/>
    <w:rPr>
      <w:rFonts w:ascii="Times New Roman" w:eastAsia="Times New Roman" w:hAnsi="Times New Roman" w:cs="Times New Roman"/>
      <w:sz w:val="20"/>
      <w:szCs w:val="20"/>
    </w:rPr>
  </w:style>
  <w:style w:type="character" w:customStyle="1" w:styleId="CommentTextChar1">
    <w:name w:val="Comment Text Char1"/>
    <w:link w:val="CommentText"/>
    <w:uiPriority w:val="99"/>
    <w:rsid w:val="008A4BBF"/>
    <w:rPr>
      <w:rFonts w:ascii="Times New Roman" w:eastAsia="Times New Roman" w:hAnsi="Times New Roman" w:cs="Times New Roman"/>
      <w:sz w:val="20"/>
      <w:szCs w:val="20"/>
    </w:rPr>
  </w:style>
  <w:style w:type="paragraph" w:customStyle="1" w:styleId="Bullet1">
    <w:name w:val="Bullet 1"/>
    <w:basedOn w:val="ListParagraph"/>
    <w:link w:val="Bullet1Char"/>
    <w:qFormat/>
    <w:rsid w:val="008A4BBF"/>
    <w:pPr>
      <w:numPr>
        <w:numId w:val="3"/>
      </w:numPr>
      <w:spacing w:after="60" w:line="240" w:lineRule="auto"/>
      <w:contextualSpacing w:val="0"/>
    </w:pPr>
    <w:rPr>
      <w:rFonts w:asciiTheme="majorHAnsi" w:eastAsiaTheme="minorEastAsia" w:hAnsiTheme="majorHAnsi"/>
      <w:sz w:val="24"/>
      <w:szCs w:val="24"/>
    </w:rPr>
  </w:style>
  <w:style w:type="character" w:customStyle="1" w:styleId="Bullet1Char">
    <w:name w:val="Bullet 1 Char"/>
    <w:basedOn w:val="DefaultParagraphFont"/>
    <w:link w:val="Bullet1"/>
    <w:rsid w:val="008A4BBF"/>
    <w:rPr>
      <w:rFonts w:asciiTheme="majorHAnsi" w:eastAsiaTheme="minorEastAsia" w:hAnsiTheme="maj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California Department of Education</Company>
  <LinksUpToDate>false</LinksUpToDate>
  <CharactersWithSpaces>12755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CDE</dc:creator>
  <cp:lastModifiedBy> </cp:lastModifiedBy>
  <cp:revision>2</cp:revision>
  <dcterms:created xsi:type="dcterms:W3CDTF">2014-12-01T23:23:00Z</dcterms:created>
  <dcterms:modified xsi:type="dcterms:W3CDTF">2014-12-01T23:23:00Z</dcterms:modified>
</cp:coreProperties>
</file>